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2" w:name="_GoBack"/>
      <w:bookmarkEnd w:id="2"/>
      <w:bookmarkStart w:id="0" w:name="OLE_LINK1"/>
      <w:bookmarkStart w:id="1" w:name="OLE_LINK2"/>
      <w:r>
        <w:rPr>
          <w:b/>
          <w:sz w:val="24"/>
        </w:rPr>
        <w:t>Source:</w:t>
      </w:r>
      <w:r>
        <w:rPr>
          <w:b/>
          <w:sz w:val="24"/>
        </w:rPr>
        <w:tab/>
      </w:r>
      <w:r>
        <w:rPr>
          <w:b/>
          <w:sz w:val="24"/>
        </w:rPr>
        <w:t>China Mobile, Huawei, HiSilicon</w:t>
      </w:r>
    </w:p>
    <w:p>
      <w:pPr>
        <w:tabs>
          <w:tab w:val="left" w:pos="2127"/>
        </w:tabs>
        <w:ind w:left="2131" w:hanging="2131"/>
        <w:rPr>
          <w:b/>
          <w:sz w:val="24"/>
        </w:rPr>
      </w:pPr>
      <w:r>
        <w:rPr>
          <w:b/>
          <w:sz w:val="24"/>
        </w:rPr>
        <w:t>Title:</w:t>
      </w:r>
      <w:r>
        <w:rPr>
          <w:b/>
          <w:sz w:val="24"/>
        </w:rPr>
        <w:tab/>
      </w:r>
      <w:r>
        <w:rPr>
          <w:b/>
          <w:sz w:val="24"/>
        </w:rPr>
        <w:t>Why It Need to be Supported That Multiple DC Apps Multiplex One "m=" line</w:t>
      </w:r>
    </w:p>
    <w:p>
      <w:pPr>
        <w:tabs>
          <w:tab w:val="left" w:pos="2127"/>
        </w:tabs>
        <w:ind w:left="2131" w:hanging="2131"/>
        <w:rPr>
          <w:b/>
          <w:sz w:val="24"/>
          <w:lang w:val="en-US"/>
        </w:rPr>
      </w:pPr>
      <w:r>
        <w:rPr>
          <w:b/>
          <w:sz w:val="24"/>
          <w:lang w:val="en-US"/>
        </w:rPr>
        <w:t>Document for:</w:t>
      </w:r>
      <w:r>
        <w:rPr>
          <w:b/>
          <w:sz w:val="24"/>
          <w:lang w:val="en-US"/>
        </w:rPr>
        <w:tab/>
      </w:r>
      <w:r>
        <w:rPr>
          <w:b/>
          <w:sz w:val="24"/>
          <w:lang w:val="en-US"/>
        </w:rPr>
        <w:t>Discussion and Agreement</w:t>
      </w:r>
    </w:p>
    <w:bookmarkEnd w:id="0"/>
    <w:bookmarkEnd w:id="1"/>
    <w:p>
      <w:pPr>
        <w:tabs>
          <w:tab w:val="left" w:pos="2127"/>
        </w:tabs>
        <w:ind w:left="2131" w:hanging="2131"/>
        <w:rPr>
          <w:rFonts w:hint="eastAsia" w:eastAsia="宋体"/>
          <w:b/>
          <w:sz w:val="24"/>
          <w:lang w:val="en-US" w:eastAsia="zh-CN"/>
        </w:rPr>
      </w:pPr>
      <w:r>
        <w:rPr>
          <w:b/>
          <w:sz w:val="24"/>
        </w:rPr>
        <w:t>Agenda Item:</w:t>
      </w:r>
      <w:r>
        <w:rPr>
          <w:b/>
          <w:sz w:val="24"/>
        </w:rPr>
        <w:tab/>
      </w:r>
      <w:r>
        <w:rPr>
          <w:b/>
          <w:sz w:val="24"/>
        </w:rPr>
        <w:t>4.</w:t>
      </w:r>
      <w:r>
        <w:rPr>
          <w:rFonts w:hint="eastAsia"/>
          <w:b/>
          <w:sz w:val="24"/>
          <w:lang w:val="en-US" w:eastAsia="zh-CN"/>
        </w:rPr>
        <w:t>9</w:t>
      </w:r>
    </w:p>
    <w:p>
      <w:pPr>
        <w:pBdr>
          <w:top w:val="single" w:color="auto" w:sz="12" w:space="1"/>
        </w:pBdr>
      </w:pPr>
    </w:p>
    <w:p>
      <w:pPr>
        <w:pBdr>
          <w:top w:val="single" w:color="auto" w:sz="12" w:space="1"/>
        </w:pBdr>
      </w:pPr>
    </w:p>
    <w:p>
      <w:pPr>
        <w:pStyle w:val="2"/>
        <w:rPr>
          <w:rFonts w:eastAsiaTheme="minorEastAsia"/>
          <w:b/>
          <w:sz w:val="36"/>
        </w:rPr>
      </w:pPr>
      <w:r>
        <w:rPr>
          <w:rFonts w:eastAsiaTheme="minorEastAsia"/>
          <w:b/>
          <w:sz w:val="36"/>
        </w:rPr>
        <w:t>1</w:t>
      </w:r>
      <w:r>
        <w:rPr>
          <w:rFonts w:eastAsiaTheme="minorEastAsia"/>
          <w:b/>
          <w:sz w:val="36"/>
        </w:rPr>
        <w:tab/>
      </w:r>
      <w:r>
        <w:rPr>
          <w:rFonts w:eastAsiaTheme="minorEastAsia"/>
          <w:b/>
          <w:sz w:val="36"/>
        </w:rPr>
        <w:t>Introduction</w:t>
      </w:r>
    </w:p>
    <w:p>
      <w:pPr>
        <w:rPr>
          <w:sz w:val="21"/>
        </w:rPr>
      </w:pPr>
      <w:r>
        <w:rPr>
          <w:sz w:val="21"/>
        </w:rPr>
        <w:t xml:space="preserve">This contribution discusses why the requirement that multiple DC Apps multiplex one </w:t>
      </w:r>
      <w:r>
        <w:rPr>
          <w:sz w:val="21"/>
          <w:lang w:eastAsia="zh-CN"/>
        </w:rPr>
        <w:t xml:space="preserve">"m=" </w:t>
      </w:r>
      <w:r>
        <w:rPr>
          <w:sz w:val="21"/>
        </w:rPr>
        <w:t>line need to be supported.</w:t>
      </w:r>
    </w:p>
    <w:p/>
    <w:p>
      <w:pPr>
        <w:pStyle w:val="2"/>
        <w:rPr>
          <w:rFonts w:eastAsiaTheme="minorEastAsia"/>
          <w:b/>
          <w:sz w:val="36"/>
        </w:rPr>
      </w:pPr>
      <w:r>
        <w:rPr>
          <w:rFonts w:eastAsiaTheme="minorEastAsia"/>
          <w:b/>
          <w:sz w:val="36"/>
        </w:rPr>
        <w:t>2</w:t>
      </w:r>
      <w:r>
        <w:rPr>
          <w:rFonts w:eastAsiaTheme="minorEastAsia"/>
          <w:b/>
          <w:sz w:val="36"/>
        </w:rPr>
        <w:tab/>
      </w:r>
      <w:r>
        <w:rPr>
          <w:rFonts w:eastAsiaTheme="minorEastAsia"/>
          <w:b/>
          <w:sz w:val="36"/>
        </w:rPr>
        <w:t>Discussion</w:t>
      </w:r>
    </w:p>
    <w:p>
      <w:pPr>
        <w:snapToGrid w:val="0"/>
        <w:spacing w:afterLines="50" w:line="240" w:lineRule="auto"/>
        <w:rPr>
          <w:sz w:val="21"/>
        </w:rPr>
      </w:pPr>
      <w:r>
        <w:rPr>
          <w:sz w:val="21"/>
        </w:rPr>
        <w:t xml:space="preserve">It’s general that multiple data channel applications are used in an IMS session. For example, subscriber A shows to subscriber B how to change configuration on the UE through a DC App called </w:t>
      </w:r>
      <w:r>
        <w:rPr>
          <w:sz w:val="21"/>
          <w:lang w:eastAsia="zh-CN"/>
        </w:rPr>
        <w:t>"</w:t>
      </w:r>
      <w:r>
        <w:rPr>
          <w:sz w:val="21"/>
        </w:rPr>
        <w:t>Sharing Screen</w:t>
      </w:r>
      <w:r>
        <w:rPr>
          <w:sz w:val="21"/>
          <w:lang w:eastAsia="zh-CN"/>
        </w:rPr>
        <w:t>"</w:t>
      </w:r>
      <w:r>
        <w:rPr>
          <w:sz w:val="21"/>
        </w:rPr>
        <w:t xml:space="preserve"> after the IMS session is established between them, and then subscriber A selects another DC App called </w:t>
      </w:r>
      <w:r>
        <w:rPr>
          <w:sz w:val="21"/>
          <w:lang w:eastAsia="zh-CN"/>
        </w:rPr>
        <w:t>"</w:t>
      </w:r>
      <w:r>
        <w:rPr>
          <w:sz w:val="21"/>
        </w:rPr>
        <w:t>Chess</w:t>
      </w:r>
      <w:r>
        <w:rPr>
          <w:sz w:val="21"/>
          <w:lang w:eastAsia="zh-CN"/>
        </w:rPr>
        <w:t>"</w:t>
      </w:r>
      <w:r>
        <w:rPr>
          <w:sz w:val="21"/>
        </w:rPr>
        <w:t xml:space="preserve"> in the IMS session to play chess with subscriber B.</w:t>
      </w:r>
    </w:p>
    <w:p>
      <w:pPr>
        <w:snapToGrid w:val="0"/>
        <w:rPr>
          <w:sz w:val="21"/>
          <w:lang w:eastAsia="zh-CN"/>
        </w:rPr>
      </w:pPr>
      <w:r>
        <w:rPr>
          <w:rFonts w:hint="eastAsia"/>
          <w:sz w:val="21"/>
          <w:lang w:eastAsia="zh-CN"/>
        </w:rPr>
        <w:t>I</w:t>
      </w:r>
      <w:r>
        <w:rPr>
          <w:sz w:val="21"/>
          <w:lang w:eastAsia="zh-CN"/>
        </w:rPr>
        <w:t xml:space="preserve">f </w:t>
      </w:r>
      <w:r>
        <w:rPr>
          <w:rFonts w:hint="eastAsia"/>
          <w:sz w:val="21"/>
          <w:lang w:eastAsia="zh-CN"/>
        </w:rPr>
        <w:t>these</w:t>
      </w:r>
      <w:r>
        <w:rPr>
          <w:sz w:val="21"/>
          <w:lang w:eastAsia="zh-CN"/>
        </w:rPr>
        <w:t xml:space="preserve"> two DC Apps only use one application data channel without specific QoS requirement respectively, then in the SDP offer of re-INVITE request generated by UE A to establish the application data channel of “</w:t>
      </w:r>
      <w:r>
        <w:rPr>
          <w:rFonts w:hint="eastAsia"/>
          <w:sz w:val="21"/>
          <w:lang w:eastAsia="zh-CN"/>
        </w:rPr>
        <w:t>Chess</w:t>
      </w:r>
      <w:r>
        <w:rPr>
          <w:sz w:val="21"/>
          <w:lang w:eastAsia="zh-CN"/>
        </w:rPr>
        <w:t>” App, there are a total of six "m=" lines, which describe the media streams below:</w:t>
      </w:r>
    </w:p>
    <w:p>
      <w:pPr>
        <w:pStyle w:val="29"/>
        <w:numPr>
          <w:ilvl w:val="0"/>
          <w:numId w:val="1"/>
        </w:numPr>
        <w:snapToGrid w:val="0"/>
        <w:spacing w:line="240" w:lineRule="auto"/>
        <w:contextualSpacing w:val="0"/>
        <w:rPr>
          <w:sz w:val="21"/>
          <w:lang w:eastAsia="zh-CN"/>
        </w:rPr>
      </w:pPr>
      <w:r>
        <w:rPr>
          <w:sz w:val="21"/>
          <w:lang w:eastAsia="zh-CN"/>
        </w:rPr>
        <w:t>audio stream between UE A and UE B;</w:t>
      </w:r>
    </w:p>
    <w:p>
      <w:pPr>
        <w:pStyle w:val="29"/>
        <w:numPr>
          <w:ilvl w:val="0"/>
          <w:numId w:val="1"/>
        </w:numPr>
        <w:snapToGrid w:val="0"/>
        <w:spacing w:line="240" w:lineRule="auto"/>
        <w:contextualSpacing w:val="0"/>
        <w:rPr>
          <w:sz w:val="21"/>
          <w:lang w:eastAsia="zh-CN"/>
        </w:rPr>
      </w:pPr>
      <w:r>
        <w:rPr>
          <w:sz w:val="21"/>
          <w:lang w:eastAsia="zh-CN"/>
        </w:rPr>
        <w:t>video stream between UE A and UE B;</w:t>
      </w:r>
    </w:p>
    <w:p>
      <w:pPr>
        <w:pStyle w:val="29"/>
        <w:numPr>
          <w:ilvl w:val="0"/>
          <w:numId w:val="1"/>
        </w:numPr>
        <w:snapToGrid w:val="0"/>
        <w:spacing w:line="240" w:lineRule="auto"/>
        <w:contextualSpacing w:val="0"/>
        <w:rPr>
          <w:sz w:val="21"/>
          <w:lang w:eastAsia="zh-CN"/>
        </w:rPr>
      </w:pPr>
      <w:r>
        <w:rPr>
          <w:sz w:val="21"/>
          <w:lang w:eastAsia="zh-CN"/>
        </w:rPr>
        <w:t>bootstrap data channels between UE A and network A;</w:t>
      </w:r>
    </w:p>
    <w:p>
      <w:pPr>
        <w:pStyle w:val="29"/>
        <w:numPr>
          <w:ilvl w:val="0"/>
          <w:numId w:val="1"/>
        </w:numPr>
        <w:snapToGrid w:val="0"/>
        <w:spacing w:line="240" w:lineRule="auto"/>
        <w:contextualSpacing w:val="0"/>
        <w:rPr>
          <w:sz w:val="21"/>
          <w:lang w:eastAsia="zh-CN"/>
        </w:rPr>
      </w:pPr>
      <w:r>
        <w:rPr>
          <w:rFonts w:hint="eastAsia"/>
          <w:sz w:val="21"/>
          <w:lang w:eastAsia="zh-CN"/>
        </w:rPr>
        <w:t>b</w:t>
      </w:r>
      <w:r>
        <w:rPr>
          <w:sz w:val="21"/>
          <w:lang w:eastAsia="zh-CN"/>
        </w:rPr>
        <w:t>ootstrap data channels between UE A and network B;</w:t>
      </w:r>
    </w:p>
    <w:p>
      <w:pPr>
        <w:pStyle w:val="29"/>
        <w:numPr>
          <w:ilvl w:val="0"/>
          <w:numId w:val="1"/>
        </w:numPr>
        <w:snapToGrid w:val="0"/>
        <w:spacing w:line="240" w:lineRule="auto"/>
        <w:contextualSpacing w:val="0"/>
        <w:rPr>
          <w:sz w:val="21"/>
          <w:lang w:eastAsia="zh-CN"/>
        </w:rPr>
      </w:pPr>
      <w:r>
        <w:rPr>
          <w:sz w:val="21"/>
          <w:lang w:eastAsia="zh-CN"/>
        </w:rPr>
        <w:t>application data channel of “Sharing Screen” App between UE A and UE B;</w:t>
      </w:r>
    </w:p>
    <w:p>
      <w:pPr>
        <w:pStyle w:val="29"/>
        <w:numPr>
          <w:ilvl w:val="0"/>
          <w:numId w:val="1"/>
        </w:numPr>
        <w:snapToGrid w:val="0"/>
        <w:spacing w:line="240" w:lineRule="auto"/>
        <w:contextualSpacing w:val="0"/>
        <w:rPr>
          <w:sz w:val="21"/>
          <w:lang w:eastAsia="zh-CN"/>
        </w:rPr>
      </w:pPr>
      <w:r>
        <w:rPr>
          <w:rFonts w:hint="eastAsia"/>
          <w:sz w:val="21"/>
          <w:lang w:eastAsia="zh-CN"/>
        </w:rPr>
        <w:t>a</w:t>
      </w:r>
      <w:r>
        <w:rPr>
          <w:sz w:val="21"/>
          <w:lang w:eastAsia="zh-CN"/>
        </w:rPr>
        <w:t>pplication data channel of “Chess” App between UE A and UE B.</w:t>
      </w:r>
    </w:p>
    <w:p>
      <w:pPr>
        <w:snapToGrid w:val="0"/>
        <w:rPr>
          <w:sz w:val="21"/>
          <w:lang w:eastAsia="zh-CN"/>
        </w:rPr>
      </w:pPr>
      <w:r>
        <w:rPr>
          <w:sz w:val="21"/>
          <w:lang w:eastAsia="zh-CN"/>
        </w:rPr>
        <w:t>If the two DC Apps use more application data channels with specific QoS requirement, and/or other DC Apps are selected during the IMS session, the total number of "m=" lines will increase continuously.</w:t>
      </w:r>
    </w:p>
    <w:p>
      <w:pPr>
        <w:snapToGrid w:val="0"/>
        <w:rPr>
          <w:sz w:val="21"/>
          <w:lang w:eastAsia="zh-CN"/>
        </w:rPr>
      </w:pPr>
      <w:r>
        <w:rPr>
          <w:rFonts w:hint="eastAsia"/>
          <w:sz w:val="21"/>
          <w:lang w:eastAsia="zh-CN"/>
        </w:rPr>
        <w:t>Then</w:t>
      </w:r>
      <w:r>
        <w:rPr>
          <w:sz w:val="21"/>
          <w:lang w:eastAsia="zh-CN"/>
        </w:rPr>
        <w:t xml:space="preserve"> why reducing the total number of "m=" lines in the SDP is required? It will be discussed from the following aspects:</w:t>
      </w:r>
    </w:p>
    <w:p>
      <w:pPr>
        <w:pStyle w:val="29"/>
        <w:numPr>
          <w:ilvl w:val="0"/>
          <w:numId w:val="1"/>
        </w:numPr>
        <w:snapToGrid w:val="0"/>
        <w:spacing w:line="240" w:lineRule="auto"/>
        <w:contextualSpacing w:val="0"/>
        <w:rPr>
          <w:sz w:val="21"/>
          <w:lang w:eastAsia="zh-CN"/>
        </w:rPr>
      </w:pPr>
      <w:r>
        <w:rPr>
          <w:sz w:val="21"/>
          <w:lang w:eastAsia="zh-CN"/>
        </w:rPr>
        <w:t>To shorten TTM of IMS data c</w:t>
      </w:r>
      <w:r>
        <w:rPr>
          <w:rFonts w:hint="eastAsia"/>
          <w:sz w:val="21"/>
          <w:lang w:eastAsia="zh-CN"/>
        </w:rPr>
        <w:t>hannel</w:t>
      </w:r>
      <w:r>
        <w:rPr>
          <w:sz w:val="21"/>
          <w:lang w:eastAsia="zh-CN"/>
        </w:rPr>
        <w:t xml:space="preserve"> </w:t>
      </w:r>
      <w:r>
        <w:rPr>
          <w:rFonts w:hint="eastAsia"/>
          <w:sz w:val="21"/>
          <w:lang w:eastAsia="zh-CN"/>
        </w:rPr>
        <w:t>related</w:t>
      </w:r>
      <w:r>
        <w:rPr>
          <w:sz w:val="21"/>
          <w:lang w:eastAsia="zh-CN"/>
        </w:rPr>
        <w:t xml:space="preserve"> services.</w:t>
      </w:r>
    </w:p>
    <w:p>
      <w:pPr>
        <w:pStyle w:val="29"/>
        <w:numPr>
          <w:ilvl w:val="0"/>
          <w:numId w:val="1"/>
        </w:numPr>
        <w:snapToGrid w:val="0"/>
        <w:spacing w:line="240" w:lineRule="auto"/>
        <w:contextualSpacing w:val="0"/>
        <w:rPr>
          <w:sz w:val="21"/>
          <w:lang w:eastAsia="zh-CN"/>
        </w:rPr>
      </w:pPr>
      <w:r>
        <w:rPr>
          <w:rFonts w:hint="eastAsia"/>
          <w:sz w:val="21"/>
          <w:lang w:eastAsia="zh-CN"/>
        </w:rPr>
        <w:t>T</w:t>
      </w:r>
      <w:r>
        <w:rPr>
          <w:sz w:val="21"/>
          <w:lang w:eastAsia="zh-CN"/>
        </w:rPr>
        <w:t>o reduce the network capacity consumed by dedicated bearers processing</w:t>
      </w:r>
    </w:p>
    <w:p>
      <w:pPr>
        <w:pStyle w:val="29"/>
        <w:numPr>
          <w:ilvl w:val="0"/>
          <w:numId w:val="1"/>
        </w:numPr>
        <w:snapToGrid w:val="0"/>
        <w:spacing w:line="240" w:lineRule="auto"/>
        <w:contextualSpacing w:val="0"/>
        <w:rPr>
          <w:sz w:val="21"/>
          <w:lang w:eastAsia="zh-CN"/>
        </w:rPr>
      </w:pPr>
      <w:r>
        <w:rPr>
          <w:rFonts w:hint="eastAsia"/>
          <w:sz w:val="21"/>
          <w:lang w:eastAsia="zh-CN"/>
        </w:rPr>
        <w:t>T</w:t>
      </w:r>
      <w:r>
        <w:rPr>
          <w:sz w:val="21"/>
          <w:lang w:eastAsia="zh-CN"/>
        </w:rPr>
        <w:t>o reduce the bandwidth reserved for multiple applications.</w:t>
      </w:r>
    </w:p>
    <w:p>
      <w:pPr>
        <w:pStyle w:val="29"/>
        <w:numPr>
          <w:ilvl w:val="0"/>
          <w:numId w:val="1"/>
        </w:numPr>
        <w:snapToGrid w:val="0"/>
        <w:spacing w:line="240" w:lineRule="auto"/>
        <w:contextualSpacing w:val="0"/>
        <w:rPr>
          <w:sz w:val="21"/>
          <w:lang w:eastAsia="zh-CN"/>
        </w:rPr>
      </w:pPr>
      <w:r>
        <w:rPr>
          <w:sz w:val="21"/>
          <w:lang w:eastAsia="zh-CN"/>
        </w:rPr>
        <w:t>To ease NAT traversal and simplify firewall administration.</w:t>
      </w:r>
    </w:p>
    <w:p>
      <w:pPr>
        <w:pStyle w:val="29"/>
        <w:numPr>
          <w:ilvl w:val="0"/>
          <w:numId w:val="1"/>
        </w:numPr>
        <w:snapToGrid w:val="0"/>
        <w:spacing w:line="240" w:lineRule="auto"/>
        <w:contextualSpacing w:val="0"/>
        <w:rPr>
          <w:sz w:val="21"/>
          <w:lang w:eastAsia="zh-CN"/>
        </w:rPr>
      </w:pPr>
      <w:r>
        <w:rPr>
          <w:rFonts w:hint="eastAsia"/>
          <w:sz w:val="21"/>
          <w:lang w:eastAsia="zh-CN"/>
        </w:rPr>
        <w:t>I</w:t>
      </w:r>
      <w:r>
        <w:rPr>
          <w:sz w:val="21"/>
          <w:lang w:eastAsia="zh-CN"/>
        </w:rPr>
        <w:t>t has no impact on developing IMS DC Apps based on WebRTC API.</w:t>
      </w:r>
    </w:p>
    <w:p>
      <w:pPr>
        <w:snapToGrid w:val="0"/>
        <w:rPr>
          <w:sz w:val="21"/>
          <w:lang w:eastAsia="zh-CN"/>
        </w:rPr>
      </w:pPr>
    </w:p>
    <w:p>
      <w:pPr>
        <w:pStyle w:val="3"/>
        <w:spacing w:after="120" w:line="240" w:lineRule="auto"/>
        <w:rPr>
          <w:i w:val="0"/>
          <w:lang w:eastAsia="zh-CN"/>
        </w:rPr>
      </w:pPr>
      <w:r>
        <w:rPr>
          <w:rFonts w:hint="eastAsia"/>
          <w:i w:val="0"/>
          <w:lang w:eastAsia="zh-CN"/>
        </w:rPr>
        <w:t>2</w:t>
      </w:r>
      <w:r>
        <w:rPr>
          <w:i w:val="0"/>
          <w:lang w:eastAsia="zh-CN"/>
        </w:rPr>
        <w:t>.1</w:t>
      </w:r>
      <w:r>
        <w:rPr>
          <w:i w:val="0"/>
          <w:lang w:eastAsia="zh-CN"/>
        </w:rPr>
        <w:tab/>
      </w:r>
      <w:r>
        <w:rPr>
          <w:rFonts w:hint="eastAsia"/>
          <w:i w:val="0"/>
          <w:lang w:eastAsia="zh-CN"/>
        </w:rPr>
        <w:t>To</w:t>
      </w:r>
      <w:r>
        <w:rPr>
          <w:i w:val="0"/>
          <w:lang w:eastAsia="zh-CN"/>
        </w:rPr>
        <w:t xml:space="preserve"> shorten TTM of IMS data channel related services</w:t>
      </w:r>
    </w:p>
    <w:p>
      <w:pPr>
        <w:snapToGrid w:val="0"/>
        <w:rPr>
          <w:sz w:val="21"/>
          <w:lang w:eastAsia="zh-CN"/>
        </w:rPr>
      </w:pPr>
      <w:r>
        <w:rPr>
          <w:sz w:val="21"/>
          <w:lang w:eastAsia="zh-CN"/>
        </w:rPr>
        <w:t>Although IETF RFC 3261 [1] and RFC 3264 [2] does not limit the size of a SIP message and the total number of "m=" lines in an SDP, the UEs and network devices in the existing networks always have constraints on them during implementation.</w:t>
      </w:r>
    </w:p>
    <w:p>
      <w:pPr>
        <w:snapToGrid w:val="0"/>
        <w:rPr>
          <w:sz w:val="21"/>
          <w:lang w:eastAsia="zh-CN"/>
        </w:rPr>
      </w:pPr>
      <w:r>
        <w:rPr>
          <w:sz w:val="21"/>
          <w:lang w:eastAsia="zh-CN"/>
        </w:rPr>
        <w:t xml:space="preserve">After IMS data channel is introduced into an IMS session, the total number of "m=" lines in the SDP of the session is much larger than that of an IMS audio/video session. </w:t>
      </w:r>
      <w:r>
        <w:rPr>
          <w:rFonts w:hint="eastAsia"/>
          <w:sz w:val="21"/>
          <w:lang w:eastAsia="zh-CN"/>
        </w:rPr>
        <w:t>In</w:t>
      </w:r>
      <w:r>
        <w:rPr>
          <w:sz w:val="21"/>
          <w:lang w:eastAsia="zh-CN"/>
        </w:rPr>
        <w:t xml:space="preserve"> the example mentioned above, there is at least six "m=" lines in the SDP, which is three times of total number of "m=" lines in the SDP of an audio/video session. </w:t>
      </w:r>
      <w:r>
        <w:rPr>
          <w:rFonts w:hint="eastAsia"/>
          <w:sz w:val="21"/>
          <w:lang w:eastAsia="zh-CN"/>
        </w:rPr>
        <w:t>I</w:t>
      </w:r>
      <w:r>
        <w:rPr>
          <w:sz w:val="21"/>
          <w:lang w:eastAsia="zh-CN"/>
        </w:rPr>
        <w:t xml:space="preserve">f the allowed maximum number of IMS DC Apps used in an IMS session is five, then there is at least nine "m=" lines in the SDP. This most likely exceeds the constraints of the UEs and the network devices. </w:t>
      </w:r>
    </w:p>
    <w:p>
      <w:pPr>
        <w:snapToGrid w:val="0"/>
        <w:rPr>
          <w:sz w:val="21"/>
          <w:lang w:eastAsia="zh-CN"/>
        </w:rPr>
      </w:pPr>
      <w:r>
        <w:rPr>
          <w:sz w:val="21"/>
          <w:lang w:eastAsia="zh-CN"/>
        </w:rPr>
        <w:t xml:space="preserve">Then the operators have to push the vendors of UEs and network devices in the existing networks to upgrade for supporting more "m=" lines in the SDP and larger SIP message size before they begin to deploy IMS data channel related services, including those network devices which don’t involve IMS data channel related handling and need not to be upgraded originally. </w:t>
      </w:r>
    </w:p>
    <w:p>
      <w:pPr>
        <w:snapToGrid w:val="0"/>
        <w:rPr>
          <w:sz w:val="21"/>
          <w:lang w:eastAsia="zh-CN"/>
        </w:rPr>
      </w:pPr>
      <w:r>
        <w:rPr>
          <w:sz w:val="21"/>
          <w:lang w:eastAsia="zh-CN"/>
        </w:rPr>
        <w:t>Therefore, it’s helpful for the operators to shorten the TTM of IMS data channel related services if the total number of "m=" lines in an SDP is reduced.</w:t>
      </w:r>
    </w:p>
    <w:p>
      <w:pPr>
        <w:pStyle w:val="3"/>
        <w:spacing w:after="120" w:line="240" w:lineRule="auto"/>
        <w:rPr>
          <w:i w:val="0"/>
          <w:lang w:eastAsia="zh-CN"/>
        </w:rPr>
      </w:pPr>
      <w:r>
        <w:rPr>
          <w:rFonts w:hint="eastAsia"/>
          <w:i w:val="0"/>
          <w:lang w:eastAsia="zh-CN"/>
        </w:rPr>
        <w:t>2</w:t>
      </w:r>
      <w:r>
        <w:rPr>
          <w:i w:val="0"/>
          <w:lang w:eastAsia="zh-CN"/>
        </w:rPr>
        <w:t>.2</w:t>
      </w:r>
      <w:r>
        <w:rPr>
          <w:i w:val="0"/>
          <w:lang w:eastAsia="zh-CN"/>
        </w:rPr>
        <w:tab/>
      </w:r>
      <w:r>
        <w:rPr>
          <w:i w:val="0"/>
          <w:lang w:eastAsia="zh-CN"/>
        </w:rPr>
        <w:t>To reduce the network capacity consumed by dedicated bearers processing</w:t>
      </w:r>
    </w:p>
    <w:p>
      <w:pPr>
        <w:snapToGrid w:val="0"/>
        <w:rPr>
          <w:sz w:val="21"/>
          <w:lang w:eastAsia="zh-CN"/>
        </w:rPr>
      </w:pPr>
      <w:r>
        <w:rPr>
          <w:sz w:val="21"/>
          <w:lang w:eastAsia="zh-CN"/>
        </w:rPr>
        <w:t xml:space="preserve">For each "m=" line in the SDP, the AF needs to signal "media component" respectively via Rx/N5 interface. PCRF/PCF need to generate corresponding PCC rules accordingly and signal them via Gx/N7 interface, afterwards PGW-C/SMF need to handle those PCC rules and perform PGW-U/UPF controlling via PFCP interfaces. All these procedures consume network capacity. Reduction of media lines in the SDP is to reduce network consumption. </w:t>
      </w:r>
    </w:p>
    <w:p>
      <w:pPr>
        <w:rPr>
          <w:sz w:val="21"/>
          <w:szCs w:val="21"/>
          <w:lang w:eastAsia="zh-CN"/>
        </w:rPr>
      </w:pPr>
      <w:r>
        <w:rPr>
          <w:rFonts w:hint="eastAsia"/>
          <w:sz w:val="21"/>
          <w:szCs w:val="21"/>
          <w:lang w:eastAsia="zh-CN"/>
        </w:rPr>
        <w:t>I</w:t>
      </w:r>
      <w:r>
        <w:rPr>
          <w:sz w:val="21"/>
          <w:szCs w:val="21"/>
          <w:lang w:eastAsia="zh-CN"/>
        </w:rPr>
        <w:t>t may be argued that PCC rules can be aggregated even if they belong to different media components. However, the aggregation is not mandated to be performed, operators have to rely on vendor’s implementation.</w:t>
      </w:r>
    </w:p>
    <w:p>
      <w:pPr>
        <w:rPr>
          <w:rFonts w:hint="eastAsia"/>
          <w:sz w:val="21"/>
          <w:szCs w:val="21"/>
          <w:lang w:eastAsia="zh-CN"/>
        </w:rPr>
      </w:pPr>
    </w:p>
    <w:p>
      <w:pPr>
        <w:pStyle w:val="3"/>
        <w:spacing w:after="120" w:line="240" w:lineRule="auto"/>
        <w:rPr>
          <w:i w:val="0"/>
          <w:lang w:eastAsia="zh-CN"/>
        </w:rPr>
      </w:pPr>
      <w:r>
        <w:rPr>
          <w:rFonts w:hint="eastAsia"/>
          <w:i w:val="0"/>
          <w:lang w:eastAsia="zh-CN"/>
        </w:rPr>
        <w:t>2</w:t>
      </w:r>
      <w:r>
        <w:rPr>
          <w:i w:val="0"/>
          <w:lang w:eastAsia="zh-CN"/>
        </w:rPr>
        <w:t>.3</w:t>
      </w:r>
      <w:r>
        <w:rPr>
          <w:i w:val="0"/>
          <w:lang w:eastAsia="zh-CN"/>
        </w:rPr>
        <w:tab/>
      </w:r>
      <w:r>
        <w:rPr>
          <w:i w:val="0"/>
          <w:lang w:eastAsia="zh-CN"/>
        </w:rPr>
        <w:t>To reduce the bandwidth reserved for multiple applications</w:t>
      </w:r>
    </w:p>
    <w:p>
      <w:pPr>
        <w:snapToGrid w:val="0"/>
        <w:rPr>
          <w:sz w:val="21"/>
          <w:lang w:eastAsia="zh-CN"/>
        </w:rPr>
      </w:pPr>
      <w:r>
        <w:rPr>
          <w:sz w:val="21"/>
          <w:lang w:eastAsia="zh-CN"/>
        </w:rPr>
        <w:t>Statistical multiplexing is very common in CT world, it can significantly reduce the resources need to be reserved for the services. For instance, there are 3 applications, say A, B and C, running on the UE, if each application has one dedicated "m=" line, the network has to create dedicated bearer for each application and reserve bandwidth respectively. Since the user may switch among applications thus the total amount of bandwidth actually consumed will be less than the sum of reserved bandwidth. In that case, to put all these 3 applications into one media line can achieve statistical multiplexing of bandwidth, i.e. to save network resources.</w:t>
      </w:r>
    </w:p>
    <w:p>
      <w:pPr>
        <w:snapToGrid w:val="0"/>
        <w:rPr>
          <w:rFonts w:hint="eastAsia"/>
          <w:sz w:val="21"/>
          <w:lang w:eastAsia="zh-CN"/>
        </w:rPr>
      </w:pPr>
    </w:p>
    <w:p>
      <w:pPr>
        <w:pStyle w:val="3"/>
        <w:spacing w:after="120" w:line="240" w:lineRule="auto"/>
        <w:rPr>
          <w:i w:val="0"/>
          <w:lang w:eastAsia="zh-CN"/>
        </w:rPr>
      </w:pPr>
      <w:r>
        <w:rPr>
          <w:rFonts w:hint="eastAsia"/>
          <w:i w:val="0"/>
          <w:lang w:eastAsia="zh-CN"/>
        </w:rPr>
        <w:t>2</w:t>
      </w:r>
      <w:r>
        <w:rPr>
          <w:i w:val="0"/>
          <w:lang w:eastAsia="zh-CN"/>
        </w:rPr>
        <w:t>.4</w:t>
      </w:r>
      <w:r>
        <w:rPr>
          <w:i w:val="0"/>
          <w:lang w:eastAsia="zh-CN"/>
        </w:rPr>
        <w:tab/>
      </w:r>
      <w:r>
        <w:rPr>
          <w:i w:val="0"/>
          <w:lang w:eastAsia="zh-CN"/>
        </w:rPr>
        <w:t xml:space="preserve">To ease </w:t>
      </w:r>
      <w:r>
        <w:rPr>
          <w:rFonts w:hint="eastAsia"/>
          <w:i w:val="0"/>
          <w:lang w:eastAsia="zh-CN"/>
        </w:rPr>
        <w:t>NAT</w:t>
      </w:r>
      <w:r>
        <w:rPr>
          <w:i w:val="0"/>
          <w:lang w:eastAsia="zh-CN"/>
        </w:rPr>
        <w:t xml:space="preserve"> traversal and simplify firewall administration</w:t>
      </w:r>
    </w:p>
    <w:p>
      <w:pPr>
        <w:snapToGrid w:val="0"/>
        <w:rPr>
          <w:sz w:val="21"/>
          <w:lang w:eastAsia="zh-CN"/>
        </w:rPr>
      </w:pPr>
      <w:r>
        <w:rPr>
          <w:sz w:val="21"/>
          <w:lang w:eastAsia="zh-CN"/>
        </w:rPr>
        <w:t>In the SDP of an IMS session, different "m=" lines mean separate UDP ports. The increase of "m=" lines means increased use of Network Address Port Translation (NAPT) and becomes problematic, since maintaining multiple NAT bindings can be costly. It also complicates firewall administration, since multiple ports must be opened to allow media traffic. In IETF RFC 8843 [3], it states that,</w:t>
      </w:r>
    </w:p>
    <w:p>
      <w:pPr>
        <w:snapToGrid w:val="0"/>
        <w:rPr>
          <w:sz w:val="21"/>
          <w:lang w:eastAsia="zh-CN"/>
        </w:rPr>
      </w:pPr>
      <w:r>
        <w:rPr>
          <w:sz w:val="21"/>
          <w:lang w:eastAsia="zh-CN"/>
        </w:rPr>
        <w:t>"</w:t>
      </w:r>
      <w:r>
        <w:rPr>
          <w:i/>
          <w:sz w:val="21"/>
          <w:lang w:eastAsia="zh-CN"/>
        </w:rPr>
        <w:t>When the SDP offer/answer mechanism is used to negotiate the establishment of multimedia communication sessions, if separate transports (5-tuples) are negotiated for each individual media stream, each transport consumes additional resources (especially when Interactive Connectivity Establishment (ICE) is used). For this reason, it is attractive to use a single transport for multiple media streams.</w:t>
      </w:r>
      <w:r>
        <w:rPr>
          <w:sz w:val="21"/>
          <w:lang w:eastAsia="zh-CN"/>
        </w:rPr>
        <w:t>"</w:t>
      </w:r>
    </w:p>
    <w:p>
      <w:pPr>
        <w:snapToGrid w:val="0"/>
        <w:rPr>
          <w:sz w:val="21"/>
          <w:lang w:eastAsia="zh-CN"/>
        </w:rPr>
      </w:pPr>
      <w:r>
        <w:rPr>
          <w:rFonts w:hint="eastAsia"/>
          <w:sz w:val="21"/>
          <w:lang w:eastAsia="zh-CN"/>
        </w:rPr>
        <w:t>I</w:t>
      </w:r>
      <w:r>
        <w:rPr>
          <w:sz w:val="21"/>
          <w:lang w:eastAsia="zh-CN"/>
        </w:rPr>
        <w:t>ETF has been studying on reducing the number of concurrent transport flows used by applications and has released several specifications on this aspect, such as IETF RFC 5761 [4], RFC 8843 [3], RFC 8860 [5] and so on.</w:t>
      </w:r>
    </w:p>
    <w:p>
      <w:pPr>
        <w:snapToGrid w:val="0"/>
        <w:rPr>
          <w:sz w:val="21"/>
          <w:lang w:eastAsia="zh-CN"/>
        </w:rPr>
      </w:pPr>
      <w:r>
        <w:rPr>
          <w:sz w:val="21"/>
          <w:lang w:eastAsia="zh-CN"/>
        </w:rPr>
        <w:t>Similarly, reducing the number of concurrent transport connections required by an IMS session is also important in operators' networks for it is helpful to ease NAT traversal, simplify firewall administration and ultimately reduce OPEX and CAPEX. So, reducing the total number of "m=" lines in an SDP is required.</w:t>
      </w:r>
    </w:p>
    <w:p>
      <w:pPr>
        <w:snapToGrid w:val="0"/>
        <w:rPr>
          <w:sz w:val="21"/>
          <w:lang w:eastAsia="zh-CN"/>
        </w:rPr>
      </w:pPr>
    </w:p>
    <w:p>
      <w:pPr>
        <w:pStyle w:val="3"/>
        <w:spacing w:after="120" w:line="240" w:lineRule="auto"/>
        <w:rPr>
          <w:i w:val="0"/>
          <w:lang w:eastAsia="zh-CN"/>
        </w:rPr>
      </w:pPr>
      <w:r>
        <w:rPr>
          <w:rFonts w:hint="eastAsia"/>
          <w:i w:val="0"/>
          <w:lang w:eastAsia="zh-CN"/>
        </w:rPr>
        <w:t>2</w:t>
      </w:r>
      <w:r>
        <w:rPr>
          <w:i w:val="0"/>
          <w:lang w:eastAsia="zh-CN"/>
        </w:rPr>
        <w:t>.5</w:t>
      </w:r>
      <w:r>
        <w:rPr>
          <w:i w:val="0"/>
          <w:lang w:eastAsia="zh-CN"/>
        </w:rPr>
        <w:tab/>
      </w:r>
      <w:r>
        <w:rPr>
          <w:i w:val="0"/>
          <w:lang w:eastAsia="zh-CN"/>
        </w:rPr>
        <w:t>Not impact on developing IMS DC Apps based on WebRTC API</w:t>
      </w:r>
    </w:p>
    <w:p>
      <w:pPr>
        <w:snapToGrid w:val="0"/>
        <w:rPr>
          <w:sz w:val="21"/>
        </w:rPr>
      </w:pPr>
      <w:r>
        <w:rPr>
          <w:rFonts w:hint="eastAsia"/>
          <w:sz w:val="21"/>
          <w:lang w:eastAsia="zh-CN"/>
        </w:rPr>
        <w:t>Figure</w:t>
      </w:r>
      <w:r>
        <w:rPr>
          <w:sz w:val="21"/>
        </w:rPr>
        <w:t xml:space="preserve"> 1 below briefly illustrates the SDP process procedure on UE A and UE B when UE A initiates a re-INVITE request to negotiate IMS data channel media with UE B.</w:t>
      </w:r>
    </w:p>
    <w:p>
      <w:pPr>
        <w:jc w:val="center"/>
      </w:pPr>
      <w:r>
        <w:drawing>
          <wp:inline distT="0" distB="0" distL="0" distR="0">
            <wp:extent cx="4582795" cy="350583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582800" cy="3506400"/>
                    </a:xfrm>
                    <a:prstGeom prst="rect">
                      <a:avLst/>
                    </a:prstGeom>
                    <a:noFill/>
                  </pic:spPr>
                </pic:pic>
              </a:graphicData>
            </a:graphic>
          </wp:inline>
        </w:drawing>
      </w:r>
    </w:p>
    <w:p>
      <w:pPr>
        <w:pStyle w:val="39"/>
      </w:pPr>
      <w:r>
        <w:t>Figure 1: SDP Process Procedure on UE A and UE B</w:t>
      </w:r>
    </w:p>
    <w:p>
      <w:pPr>
        <w:tabs>
          <w:tab w:val="right" w:pos="9639"/>
        </w:tabs>
        <w:ind w:right="43"/>
        <w:rPr>
          <w:sz w:val="21"/>
          <w:lang w:val="en-US" w:eastAsia="zh-CN"/>
        </w:rPr>
      </w:pPr>
    </w:p>
    <w:p>
      <w:pPr>
        <w:pStyle w:val="29"/>
        <w:numPr>
          <w:ilvl w:val="0"/>
          <w:numId w:val="2"/>
        </w:numPr>
        <w:tabs>
          <w:tab w:val="right" w:pos="9639"/>
        </w:tabs>
        <w:snapToGrid w:val="0"/>
        <w:spacing w:line="240" w:lineRule="auto"/>
        <w:ind w:right="45"/>
        <w:contextualSpacing w:val="0"/>
        <w:rPr>
          <w:sz w:val="21"/>
          <w:lang w:val="en-US" w:eastAsia="zh-CN"/>
        </w:rPr>
      </w:pPr>
      <w:r>
        <w:rPr>
          <w:sz w:val="21"/>
          <w:lang w:val="en-US" w:eastAsia="zh-CN"/>
        </w:rPr>
        <w:t xml:space="preserve">The DC App-1 and App-2 on UE A invoke WebRTC API to generate an independent </w:t>
      </w:r>
      <w:r>
        <w:rPr>
          <w:sz w:val="21"/>
          <w:lang w:eastAsia="zh-CN"/>
        </w:rPr>
        <w:t>"m="</w:t>
      </w:r>
      <w:r>
        <w:rPr>
          <w:sz w:val="21"/>
          <w:lang w:val="en-US" w:eastAsia="zh-CN"/>
        </w:rPr>
        <w:t xml:space="preserve"> line of the required application data channel respectively, and then interact with the DCMTSI client. </w:t>
      </w:r>
    </w:p>
    <w:p>
      <w:pPr>
        <w:pStyle w:val="29"/>
        <w:numPr>
          <w:ilvl w:val="0"/>
          <w:numId w:val="2"/>
        </w:numPr>
        <w:tabs>
          <w:tab w:val="right" w:pos="9639"/>
        </w:tabs>
        <w:snapToGrid w:val="0"/>
        <w:spacing w:line="240" w:lineRule="auto"/>
        <w:ind w:right="45"/>
        <w:contextualSpacing w:val="0"/>
        <w:rPr>
          <w:sz w:val="21"/>
          <w:lang w:val="en-US" w:eastAsia="zh-CN"/>
        </w:rPr>
      </w:pPr>
      <w:r>
        <w:rPr>
          <w:sz w:val="21"/>
          <w:lang w:val="en-US" w:eastAsia="zh-CN"/>
        </w:rPr>
        <w:t>The DCMTSI client on UE A will merge these data channel media descriptions with the audio/video media descriptions it generated and forms a complete SDP, and then sends a re</w:t>
      </w:r>
      <w:r>
        <w:rPr>
          <w:rFonts w:hint="eastAsia"/>
          <w:sz w:val="21"/>
          <w:lang w:val="en-US" w:eastAsia="zh-CN"/>
        </w:rPr>
        <w:t>-INVITE</w:t>
      </w:r>
      <w:r>
        <w:rPr>
          <w:sz w:val="21"/>
          <w:lang w:val="en-US" w:eastAsia="zh-CN"/>
        </w:rPr>
        <w:t xml:space="preserve"> message with this SDP to UE B. </w:t>
      </w:r>
    </w:p>
    <w:p>
      <w:pPr>
        <w:pStyle w:val="29"/>
        <w:numPr>
          <w:ilvl w:val="0"/>
          <w:numId w:val="2"/>
        </w:numPr>
        <w:tabs>
          <w:tab w:val="right" w:pos="9639"/>
        </w:tabs>
        <w:snapToGrid w:val="0"/>
        <w:spacing w:line="240" w:lineRule="auto"/>
        <w:ind w:right="45"/>
        <w:contextualSpacing w:val="0"/>
        <w:rPr>
          <w:sz w:val="21"/>
          <w:lang w:val="en-US" w:eastAsia="zh-CN"/>
        </w:rPr>
      </w:pPr>
      <w:r>
        <w:rPr>
          <w:sz w:val="21"/>
          <w:lang w:val="en-US" w:eastAsia="zh-CN"/>
        </w:rPr>
        <w:t xml:space="preserve">After receiving the re-INVITE message, the DCMTSI client on UE B parses the SDP, interacts with the corresponding IMS DC App-1 and App-2. </w:t>
      </w:r>
    </w:p>
    <w:p>
      <w:pPr>
        <w:tabs>
          <w:tab w:val="right" w:pos="9639"/>
        </w:tabs>
        <w:ind w:right="43"/>
        <w:rPr>
          <w:sz w:val="21"/>
          <w:lang w:val="en-US" w:eastAsia="zh-CN"/>
        </w:rPr>
      </w:pPr>
      <w:r>
        <w:rPr>
          <w:sz w:val="21"/>
          <w:lang w:val="en-US" w:eastAsia="zh-CN"/>
        </w:rPr>
        <w:t xml:space="preserve">The process of </w:t>
      </w:r>
      <w:r>
        <w:rPr>
          <w:sz w:val="21"/>
          <w:lang w:eastAsia="zh-CN"/>
        </w:rPr>
        <w:t>"m="</w:t>
      </w:r>
      <w:r>
        <w:rPr>
          <w:sz w:val="21"/>
          <w:lang w:val="en-US" w:eastAsia="zh-CN"/>
        </w:rPr>
        <w:t xml:space="preserve"> line multiplexing on UE A and UE B is handled by the DCMTSI clients, not the DC Apps. As a result, it has no impact on WebRTC API based DC App.</w:t>
      </w:r>
    </w:p>
    <w:p>
      <w:pPr>
        <w:tabs>
          <w:tab w:val="right" w:pos="9639"/>
        </w:tabs>
        <w:ind w:right="43"/>
        <w:rPr>
          <w:sz w:val="21"/>
          <w:lang w:val="en-US" w:eastAsia="zh-CN"/>
        </w:rPr>
      </w:pPr>
    </w:p>
    <w:p>
      <w:pPr>
        <w:tabs>
          <w:tab w:val="right" w:pos="9639"/>
        </w:tabs>
        <w:ind w:right="43"/>
        <w:rPr>
          <w:sz w:val="21"/>
          <w:lang w:eastAsia="zh-CN"/>
        </w:rPr>
      </w:pPr>
    </w:p>
    <w:p>
      <w:pPr>
        <w:pStyle w:val="2"/>
        <w:rPr>
          <w:rFonts w:eastAsiaTheme="minorEastAsia"/>
          <w:sz w:val="36"/>
        </w:rPr>
      </w:pPr>
      <w:r>
        <w:rPr>
          <w:rFonts w:eastAsiaTheme="minorEastAsia"/>
          <w:sz w:val="36"/>
        </w:rPr>
        <w:t>3</w:t>
      </w:r>
      <w:r>
        <w:rPr>
          <w:rFonts w:eastAsiaTheme="minorEastAsia"/>
          <w:sz w:val="36"/>
        </w:rPr>
        <w:tab/>
      </w:r>
      <w:r>
        <w:rPr>
          <w:rFonts w:eastAsiaTheme="minorEastAsia"/>
          <w:sz w:val="36"/>
        </w:rPr>
        <w:t>Solution</w:t>
      </w:r>
    </w:p>
    <w:p>
      <w:pPr>
        <w:tabs>
          <w:tab w:val="right" w:pos="9639"/>
        </w:tabs>
        <w:ind w:right="43"/>
        <w:rPr>
          <w:sz w:val="21"/>
          <w:lang w:eastAsia="zh-CN"/>
        </w:rPr>
      </w:pPr>
      <w:r>
        <w:rPr>
          <w:rFonts w:hint="eastAsia"/>
          <w:sz w:val="21"/>
          <w:lang w:val="en-US" w:eastAsia="zh-CN"/>
        </w:rPr>
        <w:t>T</w:t>
      </w:r>
      <w:r>
        <w:rPr>
          <w:sz w:val="21"/>
          <w:lang w:val="en-US" w:eastAsia="zh-CN"/>
        </w:rPr>
        <w:t xml:space="preserve">o sum up, it’s necessary to support multiple DC Apps multiplexing one </w:t>
      </w:r>
      <w:r>
        <w:rPr>
          <w:sz w:val="21"/>
          <w:lang w:eastAsia="zh-CN"/>
        </w:rPr>
        <w:t>"m=" line to reduce the total number of "m=" lines in the SDP. The multiplexing includes the following scenarios:</w:t>
      </w:r>
    </w:p>
    <w:p>
      <w:pPr>
        <w:pStyle w:val="29"/>
        <w:numPr>
          <w:ilvl w:val="0"/>
          <w:numId w:val="1"/>
        </w:numPr>
        <w:snapToGrid w:val="0"/>
        <w:spacing w:line="240" w:lineRule="auto"/>
        <w:contextualSpacing w:val="0"/>
        <w:rPr>
          <w:sz w:val="21"/>
          <w:lang w:eastAsia="zh-CN"/>
        </w:rPr>
      </w:pPr>
      <w:r>
        <w:rPr>
          <w:sz w:val="21"/>
          <w:lang w:eastAsia="zh-CN"/>
        </w:rPr>
        <w:t>When a UE initiates a SIP request to negotiate the bootstrap data channels with local network and remote network, these bootstrap data channels may multiplex one "m=" line. See Scenario 1 in Figure 2 below.</w:t>
      </w:r>
    </w:p>
    <w:p>
      <w:pPr>
        <w:pStyle w:val="29"/>
        <w:numPr>
          <w:ilvl w:val="0"/>
          <w:numId w:val="1"/>
        </w:numPr>
        <w:snapToGrid w:val="0"/>
        <w:spacing w:line="240" w:lineRule="auto"/>
        <w:contextualSpacing w:val="0"/>
        <w:rPr>
          <w:sz w:val="21"/>
          <w:lang w:eastAsia="zh-CN"/>
        </w:rPr>
      </w:pPr>
      <w:r>
        <w:rPr>
          <w:sz w:val="21"/>
          <w:lang w:eastAsia="zh-CN"/>
        </w:rPr>
        <w:t>When a UE initiates a SIP request to negotiate the application data channel with local network and the application data channel has no specific QoS requirement, it may multiplex the "m=" line used by other application data channels between the UE and local network, which also have no specific QoS requirement. It’s the same case when the application data channel is between the UE and remote network.  See Scenario 2 in Figure 2 below.</w:t>
      </w:r>
    </w:p>
    <w:p>
      <w:pPr>
        <w:pStyle w:val="29"/>
        <w:numPr>
          <w:ilvl w:val="0"/>
          <w:numId w:val="1"/>
        </w:numPr>
        <w:snapToGrid w:val="0"/>
        <w:spacing w:line="240" w:lineRule="auto"/>
        <w:contextualSpacing w:val="0"/>
        <w:rPr>
          <w:sz w:val="21"/>
          <w:lang w:eastAsia="zh-CN"/>
        </w:rPr>
      </w:pPr>
      <w:r>
        <w:rPr>
          <w:rFonts w:hint="eastAsia"/>
          <w:sz w:val="21"/>
          <w:lang w:eastAsia="zh-CN"/>
        </w:rPr>
        <w:t>W</w:t>
      </w:r>
      <w:r>
        <w:rPr>
          <w:sz w:val="21"/>
          <w:lang w:eastAsia="zh-CN"/>
        </w:rPr>
        <w:t xml:space="preserve">hen a UE initiates a SIP request to negotiate the application data channel with its peer UE and the application data channel has no specific </w:t>
      </w:r>
      <w:r>
        <w:rPr>
          <w:rFonts w:hint="eastAsia"/>
          <w:sz w:val="21"/>
          <w:lang w:eastAsia="zh-CN"/>
        </w:rPr>
        <w:t>QoS</w:t>
      </w:r>
      <w:r>
        <w:rPr>
          <w:sz w:val="21"/>
          <w:lang w:eastAsia="zh-CN"/>
        </w:rPr>
        <w:t xml:space="preserve"> requirement, it may multiplex the "m=" line used by other application data channels between the two UEs, which also have no specific QoS requirement. See Scenario 3 in Figure 2 below.</w:t>
      </w:r>
    </w:p>
    <w:p>
      <w:pPr>
        <w:pStyle w:val="32"/>
        <w:spacing w:before="120" w:after="0" w:line="240" w:lineRule="auto"/>
        <w:ind w:left="0" w:firstLine="0"/>
        <w:rPr>
          <w:rFonts w:cs="Arial"/>
          <w:bCs/>
          <w:color w:val="000000"/>
          <w:szCs w:val="22"/>
        </w:rPr>
      </w:pPr>
    </w:p>
    <w:p>
      <w:pPr>
        <w:pStyle w:val="32"/>
        <w:spacing w:before="120" w:after="0" w:line="240" w:lineRule="auto"/>
        <w:ind w:left="0" w:firstLine="0"/>
      </w:pPr>
      <w:r>
        <w:object>
          <v:shape id="_x0000_i1025" o:spt="75" type="#_x0000_t75" style="height:242.2pt;width:481.1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39"/>
      </w:pPr>
      <w:r>
        <w:t>Figure 2: Scenarios of Multiplexing one "m=" line</w:t>
      </w:r>
    </w:p>
    <w:p>
      <w:pPr>
        <w:pStyle w:val="32"/>
        <w:spacing w:before="120" w:after="0" w:line="240" w:lineRule="auto"/>
        <w:ind w:left="0" w:firstLine="0"/>
        <w:rPr>
          <w:rFonts w:cs="Arial"/>
          <w:bCs/>
          <w:color w:val="000000"/>
          <w:szCs w:val="22"/>
        </w:rPr>
      </w:pPr>
    </w:p>
    <w:p>
      <w:pPr>
        <w:pStyle w:val="32"/>
        <w:spacing w:before="120" w:after="0" w:line="240" w:lineRule="auto"/>
        <w:ind w:left="0" w:firstLine="0"/>
        <w:rPr>
          <w:rFonts w:cs="Arial"/>
          <w:bCs/>
          <w:color w:val="000000"/>
          <w:szCs w:val="22"/>
        </w:rPr>
      </w:pPr>
    </w:p>
    <w:p>
      <w:pPr>
        <w:pStyle w:val="2"/>
        <w:rPr>
          <w:rFonts w:eastAsiaTheme="minorEastAsia"/>
          <w:sz w:val="36"/>
        </w:rPr>
      </w:pPr>
      <w:r>
        <w:rPr>
          <w:rFonts w:eastAsiaTheme="minorEastAsia"/>
          <w:sz w:val="36"/>
        </w:rPr>
        <w:t>4</w:t>
      </w:r>
      <w:r>
        <w:rPr>
          <w:rFonts w:eastAsiaTheme="minorEastAsia"/>
          <w:sz w:val="36"/>
        </w:rPr>
        <w:tab/>
      </w:r>
      <w:r>
        <w:rPr>
          <w:rFonts w:eastAsiaTheme="minorEastAsia"/>
          <w:sz w:val="36"/>
        </w:rPr>
        <w:t>Proposal</w:t>
      </w:r>
    </w:p>
    <w:p>
      <w:pPr>
        <w:pStyle w:val="32"/>
        <w:spacing w:before="120" w:after="0" w:line="240" w:lineRule="auto"/>
        <w:ind w:left="0" w:firstLine="0"/>
        <w:rPr>
          <w:rFonts w:cs="Arial"/>
          <w:b w:val="0"/>
          <w:bCs/>
          <w:color w:val="000000"/>
          <w:sz w:val="21"/>
          <w:szCs w:val="22"/>
        </w:rPr>
      </w:pPr>
      <w:r>
        <w:rPr>
          <w:rFonts w:cs="Arial"/>
          <w:b w:val="0"/>
          <w:bCs/>
          <w:color w:val="000000"/>
          <w:sz w:val="21"/>
          <w:szCs w:val="22"/>
        </w:rPr>
        <w:t>It is proposed to support that multiple DC Apps multiplex one "m=" line.</w:t>
      </w:r>
    </w:p>
    <w:p>
      <w:pPr>
        <w:pStyle w:val="32"/>
        <w:spacing w:before="120" w:after="0" w:line="240" w:lineRule="auto"/>
        <w:ind w:left="0" w:firstLine="0"/>
        <w:rPr>
          <w:rFonts w:cs="Arial"/>
          <w:b w:val="0"/>
          <w:bCs/>
          <w:color w:val="000000"/>
          <w:sz w:val="21"/>
          <w:szCs w:val="22"/>
        </w:rPr>
      </w:pPr>
    </w:p>
    <w:p>
      <w:pPr>
        <w:pStyle w:val="32"/>
        <w:spacing w:before="120" w:after="0" w:line="240" w:lineRule="auto"/>
        <w:ind w:left="0" w:firstLine="0"/>
        <w:rPr>
          <w:rFonts w:cs="Arial"/>
          <w:b w:val="0"/>
          <w:bCs/>
          <w:color w:val="000000"/>
          <w:szCs w:val="22"/>
        </w:rPr>
      </w:pPr>
    </w:p>
    <w:p>
      <w:pPr>
        <w:pStyle w:val="2"/>
        <w:rPr>
          <w:rFonts w:eastAsiaTheme="minorEastAsia"/>
          <w:sz w:val="36"/>
        </w:rPr>
      </w:pPr>
      <w:r>
        <w:rPr>
          <w:rFonts w:eastAsiaTheme="minorEastAsia"/>
          <w:sz w:val="36"/>
        </w:rPr>
        <w:t>5</w:t>
      </w:r>
      <w:r>
        <w:rPr>
          <w:rFonts w:eastAsiaTheme="minorEastAsia"/>
          <w:sz w:val="36"/>
        </w:rPr>
        <w:tab/>
      </w:r>
      <w:r>
        <w:rPr>
          <w:rFonts w:hint="eastAsia" w:eastAsiaTheme="minorEastAsia"/>
          <w:sz w:val="36"/>
        </w:rPr>
        <w:t>R</w:t>
      </w:r>
      <w:r>
        <w:rPr>
          <w:rFonts w:eastAsiaTheme="minorEastAsia"/>
          <w:sz w:val="36"/>
        </w:rPr>
        <w:t>eferences</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 xml:space="preserve">1] </w:t>
      </w:r>
      <w:r>
        <w:rPr>
          <w:rFonts w:cs="Arial"/>
          <w:b w:val="0"/>
          <w:bCs/>
          <w:color w:val="000000"/>
          <w:sz w:val="21"/>
          <w:szCs w:val="22"/>
          <w:lang w:val="en-US" w:eastAsia="zh-CN"/>
        </w:rPr>
        <w:tab/>
      </w:r>
      <w:r>
        <w:rPr>
          <w:rFonts w:cs="Arial"/>
          <w:b w:val="0"/>
          <w:bCs/>
          <w:color w:val="000000"/>
          <w:sz w:val="21"/>
          <w:szCs w:val="22"/>
          <w:lang w:val="en-US" w:eastAsia="zh-CN"/>
        </w:rPr>
        <w:t>IETF RFC 3261, "SIP: Session Initiation Protocol"</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2</w:t>
      </w:r>
      <w:r>
        <w:rPr>
          <w:rFonts w:hint="eastAsia" w:cs="Arial"/>
          <w:b w:val="0"/>
          <w:bCs/>
          <w:color w:val="000000"/>
          <w:sz w:val="21"/>
          <w:szCs w:val="22"/>
          <w:lang w:val="en-US" w:eastAsia="zh-CN"/>
        </w:rPr>
        <w:t>]</w:t>
      </w:r>
      <w:r>
        <w:rPr>
          <w:rFonts w:cs="Arial"/>
          <w:b w:val="0"/>
          <w:bCs/>
          <w:color w:val="000000"/>
          <w:sz w:val="21"/>
          <w:szCs w:val="22"/>
          <w:lang w:val="en-US" w:eastAsia="zh-CN"/>
        </w:rPr>
        <w:tab/>
      </w:r>
      <w:r>
        <w:rPr>
          <w:rFonts w:cs="Arial"/>
          <w:b w:val="0"/>
          <w:bCs/>
          <w:color w:val="000000"/>
          <w:sz w:val="21"/>
          <w:szCs w:val="22"/>
          <w:lang w:val="en-US" w:eastAsia="zh-CN"/>
        </w:rPr>
        <w:t>IETF RFC 3264, "An Offer/Answer Model with the Session Description Protocol (SDP)</w:t>
      </w:r>
      <w:r>
        <w:t xml:space="preserve"> </w:t>
      </w:r>
      <w:r>
        <w:rPr>
          <w:rFonts w:cs="Arial"/>
          <w:b w:val="0"/>
          <w:bCs/>
          <w:color w:val="000000"/>
          <w:sz w:val="21"/>
          <w:szCs w:val="22"/>
          <w:lang w:val="en-US" w:eastAsia="zh-CN"/>
        </w:rPr>
        <w:t>"</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3]</w:t>
      </w:r>
      <w:r>
        <w:rPr>
          <w:rFonts w:cs="Arial"/>
          <w:b w:val="0"/>
          <w:bCs/>
          <w:color w:val="000000"/>
          <w:sz w:val="21"/>
          <w:szCs w:val="22"/>
          <w:lang w:val="en-US" w:eastAsia="zh-CN"/>
        </w:rPr>
        <w:tab/>
      </w:r>
      <w:r>
        <w:rPr>
          <w:rFonts w:cs="Arial"/>
          <w:b w:val="0"/>
          <w:bCs/>
          <w:color w:val="000000"/>
          <w:sz w:val="21"/>
          <w:szCs w:val="22"/>
          <w:lang w:val="en-US" w:eastAsia="zh-CN"/>
        </w:rPr>
        <w:t>IETF RFC 8843, "Negotiating Media Multiplexing Using the Session Description Protocol (SDP)"</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4]</w:t>
      </w:r>
      <w:r>
        <w:rPr>
          <w:rFonts w:cs="Arial"/>
          <w:b w:val="0"/>
          <w:bCs/>
          <w:color w:val="000000"/>
          <w:sz w:val="21"/>
          <w:szCs w:val="22"/>
          <w:lang w:val="en-US" w:eastAsia="zh-CN"/>
        </w:rPr>
        <w:tab/>
      </w:r>
      <w:r>
        <w:rPr>
          <w:rFonts w:cs="Arial"/>
          <w:b w:val="0"/>
          <w:bCs/>
          <w:color w:val="000000"/>
          <w:sz w:val="21"/>
          <w:szCs w:val="22"/>
          <w:lang w:val="en-US" w:eastAsia="zh-CN"/>
        </w:rPr>
        <w:t>IETF RFC 5761, "Multiplexing RTP Data and Control Packets on a Single Port"</w:t>
      </w:r>
    </w:p>
    <w:p>
      <w:pPr>
        <w:pStyle w:val="32"/>
        <w:spacing w:before="120" w:after="0" w:line="240" w:lineRule="auto"/>
        <w:ind w:left="420" w:hanging="420" w:hangingChars="200"/>
        <w:rPr>
          <w:rFonts w:cs="Arial"/>
          <w:b w:val="0"/>
          <w:bCs/>
          <w:color w:val="000000"/>
          <w:sz w:val="21"/>
          <w:szCs w:val="22"/>
          <w:lang w:val="en-US" w:eastAsia="zh-CN"/>
        </w:rPr>
      </w:pPr>
      <w:r>
        <w:rPr>
          <w:rFonts w:cs="Arial"/>
          <w:b w:val="0"/>
          <w:bCs/>
          <w:color w:val="000000"/>
          <w:sz w:val="21"/>
          <w:szCs w:val="22"/>
          <w:lang w:val="en-US" w:eastAsia="zh-CN"/>
        </w:rPr>
        <w:t>[5]</w:t>
      </w:r>
      <w:r>
        <w:rPr>
          <w:rFonts w:cs="Arial"/>
          <w:b w:val="0"/>
          <w:bCs/>
          <w:color w:val="000000"/>
          <w:sz w:val="21"/>
          <w:szCs w:val="22"/>
          <w:lang w:val="en-US" w:eastAsia="zh-CN"/>
        </w:rPr>
        <w:tab/>
      </w:r>
      <w:r>
        <w:rPr>
          <w:rFonts w:cs="Arial"/>
          <w:b w:val="0"/>
          <w:bCs/>
          <w:color w:val="000000"/>
          <w:sz w:val="21"/>
          <w:szCs w:val="22"/>
          <w:lang w:val="en-US" w:eastAsia="zh-CN"/>
        </w:rPr>
        <w:t>IETF RFC 8860, "Guidelines for Using the Multiplexing Features of RTP to Support Multiple Media Streams"</w:t>
      </w:r>
    </w:p>
    <w:p>
      <w:pPr>
        <w:pStyle w:val="32"/>
        <w:spacing w:before="120" w:after="0" w:line="240" w:lineRule="auto"/>
        <w:ind w:left="0" w:firstLine="0"/>
        <w:rPr>
          <w:rFonts w:cs="Arial"/>
          <w:b w:val="0"/>
          <w:bCs/>
          <w:color w:val="000000"/>
          <w:sz w:val="21"/>
          <w:szCs w:val="22"/>
          <w:lang w:val="en-US"/>
        </w:rPr>
      </w:pPr>
    </w:p>
    <w:p>
      <w:pPr>
        <w:pStyle w:val="32"/>
        <w:spacing w:before="120" w:after="0" w:line="240" w:lineRule="auto"/>
        <w:ind w:left="0" w:firstLine="0"/>
        <w:rPr>
          <w:rFonts w:cs="Arial"/>
          <w:b w:val="0"/>
          <w:bCs/>
          <w:color w:val="000000"/>
          <w:szCs w:val="22"/>
          <w:lang w:val="en-US"/>
        </w:rPr>
      </w:pP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3</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1</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tabs>
        <w:tab w:val="right" w:pos="9639"/>
      </w:tabs>
      <w:spacing w:after="0"/>
      <w:rPr>
        <w:b/>
        <w:sz w:val="24"/>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#3</w:t>
    </w:r>
    <w:r>
      <w:fldChar w:fldCharType="begin"/>
    </w:r>
    <w:r>
      <w:instrText xml:space="preserve"> DOCPROPERTY  MtgTitle  \* MERGEFORMAT </w:instrText>
    </w:r>
    <w:r>
      <w:fldChar w:fldCharType="separate"/>
    </w:r>
    <w:r>
      <w:rPr>
        <w:b/>
        <w:sz w:val="24"/>
      </w:rPr>
      <w:t>-e (AH) RTC SWG post 122</w:t>
    </w:r>
    <w:r>
      <w:rPr>
        <w:b/>
        <w:sz w:val="24"/>
      </w:rPr>
      <w:fldChar w:fldCharType="end"/>
    </w:r>
    <w:r>
      <w:rPr>
        <w:b/>
        <w:i/>
        <w:sz w:val="28"/>
      </w:rPr>
      <w:tab/>
    </w:r>
    <w:r>
      <w:rPr>
        <w:b/>
        <w:sz w:val="24"/>
      </w:rPr>
      <w:t>S4aR230067</w:t>
    </w:r>
  </w:p>
  <w:p>
    <w:pPr>
      <w:tabs>
        <w:tab w:val="right" w:pos="9360"/>
      </w:tabs>
      <w:jc w:val="left"/>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15th Mar 202</w:t>
    </w:r>
    <w:r>
      <w:rPr>
        <w:b/>
        <w:sz w:val="24"/>
      </w:rPr>
      <w:fldChar w:fldCharType="end"/>
    </w:r>
    <w:r>
      <w:rPr>
        <w:b/>
        <w:sz w:val="24"/>
      </w:rPr>
      <w:t xml:space="preserve">3 - </w:t>
    </w:r>
    <w:r>
      <w:fldChar w:fldCharType="begin"/>
    </w:r>
    <w:r>
      <w:instrText xml:space="preserve"> DOCPROPERTY  EndDate  \* MERGEFORMAT </w:instrText>
    </w:r>
    <w:r>
      <w:fldChar w:fldCharType="separate"/>
    </w:r>
    <w:r>
      <w:rPr>
        <w:b/>
        <w:sz w:val="24"/>
      </w:rPr>
      <w:t>29th Mar 2023</w:t>
    </w:r>
    <w:r>
      <w:rPr>
        <w:b/>
        <w:sz w:val="24"/>
      </w:rPr>
      <w:fldChar w:fldCharType="end"/>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BE1D54"/>
    <w:multiLevelType w:val="multilevel"/>
    <w:tmpl w:val="1EBE1D5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8E72EBA"/>
    <w:multiLevelType w:val="multilevel"/>
    <w:tmpl w:val="38E72EBA"/>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74B"/>
    <w:rsid w:val="00000867"/>
    <w:rsid w:val="0000118D"/>
    <w:rsid w:val="0000408D"/>
    <w:rsid w:val="00010D21"/>
    <w:rsid w:val="00010DC4"/>
    <w:rsid w:val="00017650"/>
    <w:rsid w:val="00021B40"/>
    <w:rsid w:val="00022687"/>
    <w:rsid w:val="000271A5"/>
    <w:rsid w:val="00027418"/>
    <w:rsid w:val="00030A44"/>
    <w:rsid w:val="00032C6F"/>
    <w:rsid w:val="00035144"/>
    <w:rsid w:val="00040F3A"/>
    <w:rsid w:val="0004210E"/>
    <w:rsid w:val="000458E0"/>
    <w:rsid w:val="0004692F"/>
    <w:rsid w:val="00051F52"/>
    <w:rsid w:val="00053190"/>
    <w:rsid w:val="000561A7"/>
    <w:rsid w:val="0005702F"/>
    <w:rsid w:val="0006105F"/>
    <w:rsid w:val="00064883"/>
    <w:rsid w:val="00066BD7"/>
    <w:rsid w:val="00073BCF"/>
    <w:rsid w:val="00075C1B"/>
    <w:rsid w:val="000776F4"/>
    <w:rsid w:val="00083DFE"/>
    <w:rsid w:val="00087451"/>
    <w:rsid w:val="00093229"/>
    <w:rsid w:val="000972E3"/>
    <w:rsid w:val="000976E4"/>
    <w:rsid w:val="00097785"/>
    <w:rsid w:val="000A0326"/>
    <w:rsid w:val="000A10AB"/>
    <w:rsid w:val="000A1997"/>
    <w:rsid w:val="000A27AF"/>
    <w:rsid w:val="000A2AA3"/>
    <w:rsid w:val="000B0F29"/>
    <w:rsid w:val="000B1B3E"/>
    <w:rsid w:val="000B48FB"/>
    <w:rsid w:val="000B5CAD"/>
    <w:rsid w:val="000B7DE9"/>
    <w:rsid w:val="000B7E06"/>
    <w:rsid w:val="000B7FEC"/>
    <w:rsid w:val="000C0BA7"/>
    <w:rsid w:val="000C4B23"/>
    <w:rsid w:val="000C5722"/>
    <w:rsid w:val="000C5BF9"/>
    <w:rsid w:val="000C6DDE"/>
    <w:rsid w:val="000D09D2"/>
    <w:rsid w:val="000D628C"/>
    <w:rsid w:val="000D73CE"/>
    <w:rsid w:val="000E4105"/>
    <w:rsid w:val="000E5345"/>
    <w:rsid w:val="000F1AC9"/>
    <w:rsid w:val="000F3F1C"/>
    <w:rsid w:val="000F5719"/>
    <w:rsid w:val="000F5953"/>
    <w:rsid w:val="000F7EF2"/>
    <w:rsid w:val="001077A8"/>
    <w:rsid w:val="00111C1E"/>
    <w:rsid w:val="001146E6"/>
    <w:rsid w:val="001165B4"/>
    <w:rsid w:val="001171DE"/>
    <w:rsid w:val="001225D9"/>
    <w:rsid w:val="001234E7"/>
    <w:rsid w:val="0012428C"/>
    <w:rsid w:val="0012430A"/>
    <w:rsid w:val="00125A94"/>
    <w:rsid w:val="0013055B"/>
    <w:rsid w:val="00132CBE"/>
    <w:rsid w:val="00133336"/>
    <w:rsid w:val="00133444"/>
    <w:rsid w:val="00133497"/>
    <w:rsid w:val="00143F75"/>
    <w:rsid w:val="00145024"/>
    <w:rsid w:val="00146C4B"/>
    <w:rsid w:val="0014701D"/>
    <w:rsid w:val="00150EE1"/>
    <w:rsid w:val="0015171B"/>
    <w:rsid w:val="00154736"/>
    <w:rsid w:val="001552D9"/>
    <w:rsid w:val="001561BD"/>
    <w:rsid w:val="0015649A"/>
    <w:rsid w:val="001612A9"/>
    <w:rsid w:val="001651A1"/>
    <w:rsid w:val="00172685"/>
    <w:rsid w:val="00172B7E"/>
    <w:rsid w:val="001731AB"/>
    <w:rsid w:val="00174141"/>
    <w:rsid w:val="00175121"/>
    <w:rsid w:val="001859A2"/>
    <w:rsid w:val="00186DA0"/>
    <w:rsid w:val="00190902"/>
    <w:rsid w:val="001919C2"/>
    <w:rsid w:val="00192040"/>
    <w:rsid w:val="00193E90"/>
    <w:rsid w:val="00195CEA"/>
    <w:rsid w:val="0019780A"/>
    <w:rsid w:val="001A4002"/>
    <w:rsid w:val="001A5587"/>
    <w:rsid w:val="001A56EE"/>
    <w:rsid w:val="001B40D8"/>
    <w:rsid w:val="001B4F09"/>
    <w:rsid w:val="001B7924"/>
    <w:rsid w:val="001B79E8"/>
    <w:rsid w:val="001B7BFB"/>
    <w:rsid w:val="001B7F15"/>
    <w:rsid w:val="001B7FDD"/>
    <w:rsid w:val="001C01AA"/>
    <w:rsid w:val="001C4356"/>
    <w:rsid w:val="001D08FB"/>
    <w:rsid w:val="001D28E7"/>
    <w:rsid w:val="001D42CD"/>
    <w:rsid w:val="001D43AB"/>
    <w:rsid w:val="001D588E"/>
    <w:rsid w:val="001E0DBB"/>
    <w:rsid w:val="001E162E"/>
    <w:rsid w:val="001E2955"/>
    <w:rsid w:val="001E35A4"/>
    <w:rsid w:val="001E63E9"/>
    <w:rsid w:val="001F13C6"/>
    <w:rsid w:val="001F5591"/>
    <w:rsid w:val="001F75D7"/>
    <w:rsid w:val="001F7BC5"/>
    <w:rsid w:val="00202250"/>
    <w:rsid w:val="002112F6"/>
    <w:rsid w:val="00212713"/>
    <w:rsid w:val="002131BF"/>
    <w:rsid w:val="0021358D"/>
    <w:rsid w:val="00215889"/>
    <w:rsid w:val="00215A2C"/>
    <w:rsid w:val="002170E7"/>
    <w:rsid w:val="00222B61"/>
    <w:rsid w:val="00224141"/>
    <w:rsid w:val="0023460F"/>
    <w:rsid w:val="00235E29"/>
    <w:rsid w:val="00236BE7"/>
    <w:rsid w:val="002377DB"/>
    <w:rsid w:val="00237AF4"/>
    <w:rsid w:val="00241EFF"/>
    <w:rsid w:val="002431D9"/>
    <w:rsid w:val="00243215"/>
    <w:rsid w:val="00245958"/>
    <w:rsid w:val="00246004"/>
    <w:rsid w:val="00252E3E"/>
    <w:rsid w:val="00255F53"/>
    <w:rsid w:val="002644B2"/>
    <w:rsid w:val="00273B8C"/>
    <w:rsid w:val="00276613"/>
    <w:rsid w:val="002776F9"/>
    <w:rsid w:val="00277C22"/>
    <w:rsid w:val="00277EDA"/>
    <w:rsid w:val="002818DB"/>
    <w:rsid w:val="002853F4"/>
    <w:rsid w:val="00290919"/>
    <w:rsid w:val="002909E1"/>
    <w:rsid w:val="0029254C"/>
    <w:rsid w:val="00292706"/>
    <w:rsid w:val="00294CDE"/>
    <w:rsid w:val="00294D24"/>
    <w:rsid w:val="002952AA"/>
    <w:rsid w:val="00296428"/>
    <w:rsid w:val="00296FEA"/>
    <w:rsid w:val="00297836"/>
    <w:rsid w:val="002A05AE"/>
    <w:rsid w:val="002A2376"/>
    <w:rsid w:val="002A306D"/>
    <w:rsid w:val="002A3C49"/>
    <w:rsid w:val="002A5CA2"/>
    <w:rsid w:val="002B1C06"/>
    <w:rsid w:val="002B24BC"/>
    <w:rsid w:val="002B2BE6"/>
    <w:rsid w:val="002B3AEA"/>
    <w:rsid w:val="002B41FC"/>
    <w:rsid w:val="002B5F0A"/>
    <w:rsid w:val="002B6172"/>
    <w:rsid w:val="002C1EBE"/>
    <w:rsid w:val="002C467C"/>
    <w:rsid w:val="002C52F9"/>
    <w:rsid w:val="002D30DC"/>
    <w:rsid w:val="002D317A"/>
    <w:rsid w:val="002D5341"/>
    <w:rsid w:val="002D6D8F"/>
    <w:rsid w:val="002E2188"/>
    <w:rsid w:val="002E5D27"/>
    <w:rsid w:val="002F2431"/>
    <w:rsid w:val="002F2E76"/>
    <w:rsid w:val="002F58BB"/>
    <w:rsid w:val="0030008E"/>
    <w:rsid w:val="0030195E"/>
    <w:rsid w:val="0030236F"/>
    <w:rsid w:val="00305B7B"/>
    <w:rsid w:val="00305F7D"/>
    <w:rsid w:val="003064F6"/>
    <w:rsid w:val="00307173"/>
    <w:rsid w:val="0031096E"/>
    <w:rsid w:val="00312149"/>
    <w:rsid w:val="00313267"/>
    <w:rsid w:val="0031675F"/>
    <w:rsid w:val="00317920"/>
    <w:rsid w:val="003208BC"/>
    <w:rsid w:val="00320C34"/>
    <w:rsid w:val="00320F4F"/>
    <w:rsid w:val="0032163A"/>
    <w:rsid w:val="0032250A"/>
    <w:rsid w:val="003232FA"/>
    <w:rsid w:val="00323DB2"/>
    <w:rsid w:val="00330EE8"/>
    <w:rsid w:val="00331881"/>
    <w:rsid w:val="003339F3"/>
    <w:rsid w:val="003340D4"/>
    <w:rsid w:val="00336C1A"/>
    <w:rsid w:val="00346293"/>
    <w:rsid w:val="00346938"/>
    <w:rsid w:val="00350610"/>
    <w:rsid w:val="00355008"/>
    <w:rsid w:val="00357795"/>
    <w:rsid w:val="00362DFE"/>
    <w:rsid w:val="0036630D"/>
    <w:rsid w:val="00367981"/>
    <w:rsid w:val="00370B88"/>
    <w:rsid w:val="00370E9A"/>
    <w:rsid w:val="003715B0"/>
    <w:rsid w:val="00372E35"/>
    <w:rsid w:val="00373264"/>
    <w:rsid w:val="003754FE"/>
    <w:rsid w:val="00376083"/>
    <w:rsid w:val="00381797"/>
    <w:rsid w:val="00385529"/>
    <w:rsid w:val="00390398"/>
    <w:rsid w:val="00390B15"/>
    <w:rsid w:val="00392920"/>
    <w:rsid w:val="00393895"/>
    <w:rsid w:val="003939A8"/>
    <w:rsid w:val="003A0669"/>
    <w:rsid w:val="003A0B91"/>
    <w:rsid w:val="003A52A7"/>
    <w:rsid w:val="003A5BE5"/>
    <w:rsid w:val="003A6912"/>
    <w:rsid w:val="003B7235"/>
    <w:rsid w:val="003C6194"/>
    <w:rsid w:val="003C6CFF"/>
    <w:rsid w:val="003C768F"/>
    <w:rsid w:val="003D0885"/>
    <w:rsid w:val="003D1CA9"/>
    <w:rsid w:val="003D45B9"/>
    <w:rsid w:val="003D6E55"/>
    <w:rsid w:val="003D75B7"/>
    <w:rsid w:val="003E1877"/>
    <w:rsid w:val="003E2406"/>
    <w:rsid w:val="003E3E7E"/>
    <w:rsid w:val="003E3FD9"/>
    <w:rsid w:val="003E4303"/>
    <w:rsid w:val="003E463B"/>
    <w:rsid w:val="003E7593"/>
    <w:rsid w:val="003F22C2"/>
    <w:rsid w:val="003F34C8"/>
    <w:rsid w:val="003F35C7"/>
    <w:rsid w:val="003F75F6"/>
    <w:rsid w:val="003F7A91"/>
    <w:rsid w:val="003F7DCB"/>
    <w:rsid w:val="003F7F0C"/>
    <w:rsid w:val="00401776"/>
    <w:rsid w:val="00402D98"/>
    <w:rsid w:val="004030E3"/>
    <w:rsid w:val="004037BE"/>
    <w:rsid w:val="004044CB"/>
    <w:rsid w:val="0040482A"/>
    <w:rsid w:val="004065E6"/>
    <w:rsid w:val="00407DAB"/>
    <w:rsid w:val="004104E1"/>
    <w:rsid w:val="00410531"/>
    <w:rsid w:val="00410F41"/>
    <w:rsid w:val="00412988"/>
    <w:rsid w:val="00421E15"/>
    <w:rsid w:val="00422838"/>
    <w:rsid w:val="00424D27"/>
    <w:rsid w:val="0042514B"/>
    <w:rsid w:val="00430E05"/>
    <w:rsid w:val="0043266D"/>
    <w:rsid w:val="00432A2D"/>
    <w:rsid w:val="00432C86"/>
    <w:rsid w:val="004354CF"/>
    <w:rsid w:val="00435B57"/>
    <w:rsid w:val="00436D1C"/>
    <w:rsid w:val="0043750A"/>
    <w:rsid w:val="00440AFD"/>
    <w:rsid w:val="00440C53"/>
    <w:rsid w:val="0044321F"/>
    <w:rsid w:val="0044559E"/>
    <w:rsid w:val="00445F45"/>
    <w:rsid w:val="00451253"/>
    <w:rsid w:val="004514E3"/>
    <w:rsid w:val="004520E3"/>
    <w:rsid w:val="00452980"/>
    <w:rsid w:val="0046332E"/>
    <w:rsid w:val="0046611B"/>
    <w:rsid w:val="004712A0"/>
    <w:rsid w:val="00472A23"/>
    <w:rsid w:val="00474B82"/>
    <w:rsid w:val="00474DA8"/>
    <w:rsid w:val="00475BB2"/>
    <w:rsid w:val="00477BF0"/>
    <w:rsid w:val="00477ED4"/>
    <w:rsid w:val="00477F80"/>
    <w:rsid w:val="004802F2"/>
    <w:rsid w:val="00481F71"/>
    <w:rsid w:val="00483AE4"/>
    <w:rsid w:val="00484CE9"/>
    <w:rsid w:val="00487CD8"/>
    <w:rsid w:val="004911B3"/>
    <w:rsid w:val="00493099"/>
    <w:rsid w:val="00494453"/>
    <w:rsid w:val="00494A22"/>
    <w:rsid w:val="004967C2"/>
    <w:rsid w:val="004969E2"/>
    <w:rsid w:val="004A3880"/>
    <w:rsid w:val="004A4001"/>
    <w:rsid w:val="004A4194"/>
    <w:rsid w:val="004A5186"/>
    <w:rsid w:val="004A6514"/>
    <w:rsid w:val="004A7B24"/>
    <w:rsid w:val="004A7E02"/>
    <w:rsid w:val="004B13D7"/>
    <w:rsid w:val="004B1727"/>
    <w:rsid w:val="004B350F"/>
    <w:rsid w:val="004B3DDA"/>
    <w:rsid w:val="004B5190"/>
    <w:rsid w:val="004B66EC"/>
    <w:rsid w:val="004B76FB"/>
    <w:rsid w:val="004C02DC"/>
    <w:rsid w:val="004C0787"/>
    <w:rsid w:val="004C23F7"/>
    <w:rsid w:val="004C48BE"/>
    <w:rsid w:val="004D1619"/>
    <w:rsid w:val="004D27B4"/>
    <w:rsid w:val="004D42DA"/>
    <w:rsid w:val="004D58F4"/>
    <w:rsid w:val="004D63DB"/>
    <w:rsid w:val="004E1C67"/>
    <w:rsid w:val="004E1F38"/>
    <w:rsid w:val="004E463B"/>
    <w:rsid w:val="004E53AF"/>
    <w:rsid w:val="004E64BE"/>
    <w:rsid w:val="004F01D6"/>
    <w:rsid w:val="004F4DAF"/>
    <w:rsid w:val="004F7501"/>
    <w:rsid w:val="00506A75"/>
    <w:rsid w:val="00506E4D"/>
    <w:rsid w:val="00510734"/>
    <w:rsid w:val="005144F8"/>
    <w:rsid w:val="005161C5"/>
    <w:rsid w:val="00520253"/>
    <w:rsid w:val="00521655"/>
    <w:rsid w:val="005226A0"/>
    <w:rsid w:val="00522A43"/>
    <w:rsid w:val="00524A62"/>
    <w:rsid w:val="0052602B"/>
    <w:rsid w:val="0052671B"/>
    <w:rsid w:val="00526CC7"/>
    <w:rsid w:val="0053179B"/>
    <w:rsid w:val="00537B3E"/>
    <w:rsid w:val="00540193"/>
    <w:rsid w:val="00540EB3"/>
    <w:rsid w:val="005445C0"/>
    <w:rsid w:val="00546AB7"/>
    <w:rsid w:val="00551C65"/>
    <w:rsid w:val="00553635"/>
    <w:rsid w:val="00553E4B"/>
    <w:rsid w:val="005542F0"/>
    <w:rsid w:val="005548E4"/>
    <w:rsid w:val="005550A7"/>
    <w:rsid w:val="0055577C"/>
    <w:rsid w:val="00556D5D"/>
    <w:rsid w:val="00561D63"/>
    <w:rsid w:val="0056696A"/>
    <w:rsid w:val="00567A15"/>
    <w:rsid w:val="005703C2"/>
    <w:rsid w:val="00570DBB"/>
    <w:rsid w:val="005733A5"/>
    <w:rsid w:val="00574C1A"/>
    <w:rsid w:val="005762C3"/>
    <w:rsid w:val="00584E49"/>
    <w:rsid w:val="00585C40"/>
    <w:rsid w:val="005873AD"/>
    <w:rsid w:val="00590E75"/>
    <w:rsid w:val="00596321"/>
    <w:rsid w:val="005965B7"/>
    <w:rsid w:val="005965D3"/>
    <w:rsid w:val="005A6EBF"/>
    <w:rsid w:val="005A6F93"/>
    <w:rsid w:val="005A75E2"/>
    <w:rsid w:val="005B2F35"/>
    <w:rsid w:val="005B38C9"/>
    <w:rsid w:val="005B7CE5"/>
    <w:rsid w:val="005C04D3"/>
    <w:rsid w:val="005C29E7"/>
    <w:rsid w:val="005C2AD8"/>
    <w:rsid w:val="005C2CB2"/>
    <w:rsid w:val="005D1C91"/>
    <w:rsid w:val="005D6AB8"/>
    <w:rsid w:val="005E051F"/>
    <w:rsid w:val="005E0CD9"/>
    <w:rsid w:val="005E3315"/>
    <w:rsid w:val="005E3A64"/>
    <w:rsid w:val="005E4F10"/>
    <w:rsid w:val="005E5678"/>
    <w:rsid w:val="005F1EB1"/>
    <w:rsid w:val="005F1F01"/>
    <w:rsid w:val="005F5444"/>
    <w:rsid w:val="00600988"/>
    <w:rsid w:val="00601A07"/>
    <w:rsid w:val="006057FF"/>
    <w:rsid w:val="006076B1"/>
    <w:rsid w:val="00610560"/>
    <w:rsid w:val="006121CB"/>
    <w:rsid w:val="0061432C"/>
    <w:rsid w:val="00620396"/>
    <w:rsid w:val="00621928"/>
    <w:rsid w:val="00625DF6"/>
    <w:rsid w:val="0062684C"/>
    <w:rsid w:val="00627882"/>
    <w:rsid w:val="00631A84"/>
    <w:rsid w:val="00631E89"/>
    <w:rsid w:val="00633F47"/>
    <w:rsid w:val="006348F2"/>
    <w:rsid w:val="00634AD5"/>
    <w:rsid w:val="006361D6"/>
    <w:rsid w:val="0063647F"/>
    <w:rsid w:val="0063720B"/>
    <w:rsid w:val="00642583"/>
    <w:rsid w:val="0064533B"/>
    <w:rsid w:val="00645E5A"/>
    <w:rsid w:val="006527F9"/>
    <w:rsid w:val="00652B50"/>
    <w:rsid w:val="00655B51"/>
    <w:rsid w:val="00655E65"/>
    <w:rsid w:val="006573C5"/>
    <w:rsid w:val="00664B1F"/>
    <w:rsid w:val="0066629E"/>
    <w:rsid w:val="00671A4B"/>
    <w:rsid w:val="0067483A"/>
    <w:rsid w:val="00674962"/>
    <w:rsid w:val="006761CB"/>
    <w:rsid w:val="006769B9"/>
    <w:rsid w:val="00677719"/>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49F0"/>
    <w:rsid w:val="006C57A5"/>
    <w:rsid w:val="006C7444"/>
    <w:rsid w:val="006D0397"/>
    <w:rsid w:val="006D0A06"/>
    <w:rsid w:val="006D7284"/>
    <w:rsid w:val="006E28B5"/>
    <w:rsid w:val="006E539A"/>
    <w:rsid w:val="006E5C3A"/>
    <w:rsid w:val="006E7CEF"/>
    <w:rsid w:val="006F31A9"/>
    <w:rsid w:val="006F6B6D"/>
    <w:rsid w:val="006F6BA3"/>
    <w:rsid w:val="0070199A"/>
    <w:rsid w:val="00702C0B"/>
    <w:rsid w:val="007032D1"/>
    <w:rsid w:val="007048D1"/>
    <w:rsid w:val="007049B2"/>
    <w:rsid w:val="00705B4B"/>
    <w:rsid w:val="0070667A"/>
    <w:rsid w:val="00707019"/>
    <w:rsid w:val="007079B2"/>
    <w:rsid w:val="00707A7E"/>
    <w:rsid w:val="007107DE"/>
    <w:rsid w:val="00710B4D"/>
    <w:rsid w:val="00710D29"/>
    <w:rsid w:val="00712070"/>
    <w:rsid w:val="00716F20"/>
    <w:rsid w:val="00717888"/>
    <w:rsid w:val="00721DB1"/>
    <w:rsid w:val="00725E82"/>
    <w:rsid w:val="007260B5"/>
    <w:rsid w:val="00727C25"/>
    <w:rsid w:val="00734281"/>
    <w:rsid w:val="00734CD1"/>
    <w:rsid w:val="007357F4"/>
    <w:rsid w:val="007365EE"/>
    <w:rsid w:val="007403BF"/>
    <w:rsid w:val="00741E43"/>
    <w:rsid w:val="00745052"/>
    <w:rsid w:val="00746284"/>
    <w:rsid w:val="00751032"/>
    <w:rsid w:val="00751EC5"/>
    <w:rsid w:val="00755BB3"/>
    <w:rsid w:val="00760272"/>
    <w:rsid w:val="0076485A"/>
    <w:rsid w:val="00766705"/>
    <w:rsid w:val="007668A0"/>
    <w:rsid w:val="00766E6A"/>
    <w:rsid w:val="0076765B"/>
    <w:rsid w:val="00773EAD"/>
    <w:rsid w:val="00777E0D"/>
    <w:rsid w:val="007814F9"/>
    <w:rsid w:val="0078275B"/>
    <w:rsid w:val="00785E7E"/>
    <w:rsid w:val="007904D1"/>
    <w:rsid w:val="00791526"/>
    <w:rsid w:val="00794447"/>
    <w:rsid w:val="007953DD"/>
    <w:rsid w:val="007955E3"/>
    <w:rsid w:val="007A4C17"/>
    <w:rsid w:val="007B0C0C"/>
    <w:rsid w:val="007B212E"/>
    <w:rsid w:val="007B216E"/>
    <w:rsid w:val="007B229F"/>
    <w:rsid w:val="007B6C0F"/>
    <w:rsid w:val="007C0A73"/>
    <w:rsid w:val="007C0EF8"/>
    <w:rsid w:val="007C11D6"/>
    <w:rsid w:val="007C1739"/>
    <w:rsid w:val="007C35DB"/>
    <w:rsid w:val="007C379F"/>
    <w:rsid w:val="007C4059"/>
    <w:rsid w:val="007C43DA"/>
    <w:rsid w:val="007C714B"/>
    <w:rsid w:val="007C77F5"/>
    <w:rsid w:val="007C79A4"/>
    <w:rsid w:val="007C7AFC"/>
    <w:rsid w:val="007D0631"/>
    <w:rsid w:val="007D11A1"/>
    <w:rsid w:val="007D1930"/>
    <w:rsid w:val="007D4EF5"/>
    <w:rsid w:val="007D5EAA"/>
    <w:rsid w:val="007D674B"/>
    <w:rsid w:val="007E0F2A"/>
    <w:rsid w:val="007E22E8"/>
    <w:rsid w:val="007E310F"/>
    <w:rsid w:val="007E33EC"/>
    <w:rsid w:val="007E3A06"/>
    <w:rsid w:val="007F0462"/>
    <w:rsid w:val="007F04AC"/>
    <w:rsid w:val="007F06BF"/>
    <w:rsid w:val="007F4D7C"/>
    <w:rsid w:val="007F746E"/>
    <w:rsid w:val="00801085"/>
    <w:rsid w:val="00801EE7"/>
    <w:rsid w:val="00804081"/>
    <w:rsid w:val="0080539D"/>
    <w:rsid w:val="00805940"/>
    <w:rsid w:val="0081159D"/>
    <w:rsid w:val="008132D5"/>
    <w:rsid w:val="008134B4"/>
    <w:rsid w:val="00816094"/>
    <w:rsid w:val="00820B7E"/>
    <w:rsid w:val="00822BD5"/>
    <w:rsid w:val="0082699E"/>
    <w:rsid w:val="00826F28"/>
    <w:rsid w:val="00830185"/>
    <w:rsid w:val="008307B6"/>
    <w:rsid w:val="00831231"/>
    <w:rsid w:val="00840A23"/>
    <w:rsid w:val="0084330B"/>
    <w:rsid w:val="00843BC7"/>
    <w:rsid w:val="0084666E"/>
    <w:rsid w:val="008466BE"/>
    <w:rsid w:val="00851BC2"/>
    <w:rsid w:val="00852ED5"/>
    <w:rsid w:val="00852F6F"/>
    <w:rsid w:val="008547FD"/>
    <w:rsid w:val="00855A9C"/>
    <w:rsid w:val="0085735E"/>
    <w:rsid w:val="008634C2"/>
    <w:rsid w:val="008658ED"/>
    <w:rsid w:val="00870A37"/>
    <w:rsid w:val="0087215F"/>
    <w:rsid w:val="008728C5"/>
    <w:rsid w:val="00874E71"/>
    <w:rsid w:val="0087533E"/>
    <w:rsid w:val="00875B1B"/>
    <w:rsid w:val="00876A39"/>
    <w:rsid w:val="00885AC5"/>
    <w:rsid w:val="00885E94"/>
    <w:rsid w:val="00895116"/>
    <w:rsid w:val="00896E53"/>
    <w:rsid w:val="00897BD3"/>
    <w:rsid w:val="008A06BC"/>
    <w:rsid w:val="008A0F76"/>
    <w:rsid w:val="008A1866"/>
    <w:rsid w:val="008A2B1F"/>
    <w:rsid w:val="008A4194"/>
    <w:rsid w:val="008A5538"/>
    <w:rsid w:val="008B4775"/>
    <w:rsid w:val="008B4E75"/>
    <w:rsid w:val="008C3E84"/>
    <w:rsid w:val="008D324F"/>
    <w:rsid w:val="008E318B"/>
    <w:rsid w:val="008E65BB"/>
    <w:rsid w:val="008F233F"/>
    <w:rsid w:val="008F3218"/>
    <w:rsid w:val="008F6F97"/>
    <w:rsid w:val="008F70EA"/>
    <w:rsid w:val="009016AA"/>
    <w:rsid w:val="00902ED1"/>
    <w:rsid w:val="0090342F"/>
    <w:rsid w:val="00904126"/>
    <w:rsid w:val="00907A39"/>
    <w:rsid w:val="00916836"/>
    <w:rsid w:val="009177AF"/>
    <w:rsid w:val="009219E6"/>
    <w:rsid w:val="009221BC"/>
    <w:rsid w:val="00922A0E"/>
    <w:rsid w:val="00926712"/>
    <w:rsid w:val="00926D58"/>
    <w:rsid w:val="00932391"/>
    <w:rsid w:val="00932FE6"/>
    <w:rsid w:val="00934AA0"/>
    <w:rsid w:val="009410EF"/>
    <w:rsid w:val="00942E74"/>
    <w:rsid w:val="009454AB"/>
    <w:rsid w:val="00945825"/>
    <w:rsid w:val="009518A0"/>
    <w:rsid w:val="009530AD"/>
    <w:rsid w:val="0095348F"/>
    <w:rsid w:val="00954E75"/>
    <w:rsid w:val="00955E03"/>
    <w:rsid w:val="00957A70"/>
    <w:rsid w:val="00957F30"/>
    <w:rsid w:val="00961E79"/>
    <w:rsid w:val="009641E8"/>
    <w:rsid w:val="009647F5"/>
    <w:rsid w:val="00966FF7"/>
    <w:rsid w:val="009672BA"/>
    <w:rsid w:val="009722DF"/>
    <w:rsid w:val="00972CFE"/>
    <w:rsid w:val="009749F4"/>
    <w:rsid w:val="009757E7"/>
    <w:rsid w:val="00975CDC"/>
    <w:rsid w:val="00975EC4"/>
    <w:rsid w:val="009827FB"/>
    <w:rsid w:val="009857E7"/>
    <w:rsid w:val="00987817"/>
    <w:rsid w:val="00990AD1"/>
    <w:rsid w:val="00990EF7"/>
    <w:rsid w:val="00992142"/>
    <w:rsid w:val="0099240D"/>
    <w:rsid w:val="00992499"/>
    <w:rsid w:val="0099489B"/>
    <w:rsid w:val="00995858"/>
    <w:rsid w:val="00995C98"/>
    <w:rsid w:val="0099646B"/>
    <w:rsid w:val="00997782"/>
    <w:rsid w:val="009A4E1E"/>
    <w:rsid w:val="009A56EF"/>
    <w:rsid w:val="009B1BDB"/>
    <w:rsid w:val="009B31A4"/>
    <w:rsid w:val="009B32FA"/>
    <w:rsid w:val="009B77C8"/>
    <w:rsid w:val="009C1CDA"/>
    <w:rsid w:val="009C365F"/>
    <w:rsid w:val="009D231C"/>
    <w:rsid w:val="009D269B"/>
    <w:rsid w:val="009D3E14"/>
    <w:rsid w:val="009D3FEE"/>
    <w:rsid w:val="009E00C9"/>
    <w:rsid w:val="009E190A"/>
    <w:rsid w:val="009E389A"/>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0D9B"/>
    <w:rsid w:val="00A32ADA"/>
    <w:rsid w:val="00A33433"/>
    <w:rsid w:val="00A3690F"/>
    <w:rsid w:val="00A36E3C"/>
    <w:rsid w:val="00A401F6"/>
    <w:rsid w:val="00A43415"/>
    <w:rsid w:val="00A463C3"/>
    <w:rsid w:val="00A47D26"/>
    <w:rsid w:val="00A5533E"/>
    <w:rsid w:val="00A554D6"/>
    <w:rsid w:val="00A558F5"/>
    <w:rsid w:val="00A629A2"/>
    <w:rsid w:val="00A63C7E"/>
    <w:rsid w:val="00A65325"/>
    <w:rsid w:val="00A66867"/>
    <w:rsid w:val="00A70518"/>
    <w:rsid w:val="00A70B65"/>
    <w:rsid w:val="00A70D1A"/>
    <w:rsid w:val="00A71B0D"/>
    <w:rsid w:val="00A75B03"/>
    <w:rsid w:val="00A7602C"/>
    <w:rsid w:val="00A761FF"/>
    <w:rsid w:val="00A77CE9"/>
    <w:rsid w:val="00A81576"/>
    <w:rsid w:val="00A81ABA"/>
    <w:rsid w:val="00A8265E"/>
    <w:rsid w:val="00A827AA"/>
    <w:rsid w:val="00A86513"/>
    <w:rsid w:val="00A86D3D"/>
    <w:rsid w:val="00A87E57"/>
    <w:rsid w:val="00A90A64"/>
    <w:rsid w:val="00A92A09"/>
    <w:rsid w:val="00A93C32"/>
    <w:rsid w:val="00A9616E"/>
    <w:rsid w:val="00A97350"/>
    <w:rsid w:val="00AA23DE"/>
    <w:rsid w:val="00AA4432"/>
    <w:rsid w:val="00AA62B9"/>
    <w:rsid w:val="00AA6B67"/>
    <w:rsid w:val="00AB0FFC"/>
    <w:rsid w:val="00AB567A"/>
    <w:rsid w:val="00AB7196"/>
    <w:rsid w:val="00AB76FD"/>
    <w:rsid w:val="00AC0812"/>
    <w:rsid w:val="00AC089D"/>
    <w:rsid w:val="00AC2730"/>
    <w:rsid w:val="00AC31AF"/>
    <w:rsid w:val="00AC55B8"/>
    <w:rsid w:val="00AD04C8"/>
    <w:rsid w:val="00AD0570"/>
    <w:rsid w:val="00AD1461"/>
    <w:rsid w:val="00AD3F12"/>
    <w:rsid w:val="00AD6525"/>
    <w:rsid w:val="00AD6795"/>
    <w:rsid w:val="00AD7133"/>
    <w:rsid w:val="00AE09D9"/>
    <w:rsid w:val="00AE1A0A"/>
    <w:rsid w:val="00AE3A9F"/>
    <w:rsid w:val="00AE4359"/>
    <w:rsid w:val="00AE6E1E"/>
    <w:rsid w:val="00AF27AF"/>
    <w:rsid w:val="00AF6308"/>
    <w:rsid w:val="00AF71B7"/>
    <w:rsid w:val="00B0002B"/>
    <w:rsid w:val="00B00501"/>
    <w:rsid w:val="00B01515"/>
    <w:rsid w:val="00B041DA"/>
    <w:rsid w:val="00B1059F"/>
    <w:rsid w:val="00B1145F"/>
    <w:rsid w:val="00B122CF"/>
    <w:rsid w:val="00B12836"/>
    <w:rsid w:val="00B12D00"/>
    <w:rsid w:val="00B174EA"/>
    <w:rsid w:val="00B20167"/>
    <w:rsid w:val="00B23F82"/>
    <w:rsid w:val="00B243E8"/>
    <w:rsid w:val="00B27DF6"/>
    <w:rsid w:val="00B30641"/>
    <w:rsid w:val="00B30B2F"/>
    <w:rsid w:val="00B30EC4"/>
    <w:rsid w:val="00B31A32"/>
    <w:rsid w:val="00B32AF7"/>
    <w:rsid w:val="00B346D8"/>
    <w:rsid w:val="00B36920"/>
    <w:rsid w:val="00B378B5"/>
    <w:rsid w:val="00B41F95"/>
    <w:rsid w:val="00B431D8"/>
    <w:rsid w:val="00B43C5C"/>
    <w:rsid w:val="00B43F1D"/>
    <w:rsid w:val="00B44F4C"/>
    <w:rsid w:val="00B457A8"/>
    <w:rsid w:val="00B54A2D"/>
    <w:rsid w:val="00B54AAF"/>
    <w:rsid w:val="00B5639A"/>
    <w:rsid w:val="00B57CF7"/>
    <w:rsid w:val="00B60309"/>
    <w:rsid w:val="00B61E02"/>
    <w:rsid w:val="00B6574E"/>
    <w:rsid w:val="00B67FF4"/>
    <w:rsid w:val="00B80679"/>
    <w:rsid w:val="00B81587"/>
    <w:rsid w:val="00B86294"/>
    <w:rsid w:val="00B8663D"/>
    <w:rsid w:val="00B87E70"/>
    <w:rsid w:val="00B901B4"/>
    <w:rsid w:val="00B90D91"/>
    <w:rsid w:val="00B9310F"/>
    <w:rsid w:val="00B9397F"/>
    <w:rsid w:val="00B9732E"/>
    <w:rsid w:val="00BA2F69"/>
    <w:rsid w:val="00BA3B1A"/>
    <w:rsid w:val="00BA717D"/>
    <w:rsid w:val="00BB4CA1"/>
    <w:rsid w:val="00BB55FC"/>
    <w:rsid w:val="00BB5FE1"/>
    <w:rsid w:val="00BC038A"/>
    <w:rsid w:val="00BC3342"/>
    <w:rsid w:val="00BC490B"/>
    <w:rsid w:val="00BC7029"/>
    <w:rsid w:val="00BD03BA"/>
    <w:rsid w:val="00BD05A8"/>
    <w:rsid w:val="00BE04EB"/>
    <w:rsid w:val="00BE156B"/>
    <w:rsid w:val="00BE225B"/>
    <w:rsid w:val="00BE5323"/>
    <w:rsid w:val="00BF037E"/>
    <w:rsid w:val="00BF093B"/>
    <w:rsid w:val="00BF0E19"/>
    <w:rsid w:val="00BF1990"/>
    <w:rsid w:val="00BF2680"/>
    <w:rsid w:val="00BF439C"/>
    <w:rsid w:val="00C001B6"/>
    <w:rsid w:val="00C01B8D"/>
    <w:rsid w:val="00C030E5"/>
    <w:rsid w:val="00C066CC"/>
    <w:rsid w:val="00C07791"/>
    <w:rsid w:val="00C11CB7"/>
    <w:rsid w:val="00C11D45"/>
    <w:rsid w:val="00C12072"/>
    <w:rsid w:val="00C13ADC"/>
    <w:rsid w:val="00C14DAD"/>
    <w:rsid w:val="00C15A03"/>
    <w:rsid w:val="00C16762"/>
    <w:rsid w:val="00C2216A"/>
    <w:rsid w:val="00C25409"/>
    <w:rsid w:val="00C25560"/>
    <w:rsid w:val="00C258A6"/>
    <w:rsid w:val="00C27E89"/>
    <w:rsid w:val="00C3391C"/>
    <w:rsid w:val="00C3622D"/>
    <w:rsid w:val="00C3754D"/>
    <w:rsid w:val="00C37946"/>
    <w:rsid w:val="00C463C8"/>
    <w:rsid w:val="00C51F5D"/>
    <w:rsid w:val="00C52345"/>
    <w:rsid w:val="00C6149E"/>
    <w:rsid w:val="00C61AA3"/>
    <w:rsid w:val="00C61D19"/>
    <w:rsid w:val="00C637FB"/>
    <w:rsid w:val="00C65493"/>
    <w:rsid w:val="00C66A63"/>
    <w:rsid w:val="00C708C5"/>
    <w:rsid w:val="00C74D56"/>
    <w:rsid w:val="00C77A55"/>
    <w:rsid w:val="00C82184"/>
    <w:rsid w:val="00C83CF5"/>
    <w:rsid w:val="00C8607D"/>
    <w:rsid w:val="00C87CCB"/>
    <w:rsid w:val="00C90353"/>
    <w:rsid w:val="00C9069C"/>
    <w:rsid w:val="00C94334"/>
    <w:rsid w:val="00CA0A6C"/>
    <w:rsid w:val="00CA1F19"/>
    <w:rsid w:val="00CA578A"/>
    <w:rsid w:val="00CA7E8D"/>
    <w:rsid w:val="00CB0C25"/>
    <w:rsid w:val="00CB40B1"/>
    <w:rsid w:val="00CB6FE5"/>
    <w:rsid w:val="00CB7E87"/>
    <w:rsid w:val="00CC0A0C"/>
    <w:rsid w:val="00CC1D79"/>
    <w:rsid w:val="00CC5669"/>
    <w:rsid w:val="00CC79A4"/>
    <w:rsid w:val="00CD08BD"/>
    <w:rsid w:val="00CD377B"/>
    <w:rsid w:val="00CD494A"/>
    <w:rsid w:val="00CD5505"/>
    <w:rsid w:val="00CE1675"/>
    <w:rsid w:val="00CE1B1C"/>
    <w:rsid w:val="00CE629A"/>
    <w:rsid w:val="00CE7100"/>
    <w:rsid w:val="00CE7986"/>
    <w:rsid w:val="00CF3A67"/>
    <w:rsid w:val="00CF4C6A"/>
    <w:rsid w:val="00CF6928"/>
    <w:rsid w:val="00CF69BD"/>
    <w:rsid w:val="00D029AC"/>
    <w:rsid w:val="00D031AE"/>
    <w:rsid w:val="00D049F3"/>
    <w:rsid w:val="00D06141"/>
    <w:rsid w:val="00D12EE4"/>
    <w:rsid w:val="00D148C0"/>
    <w:rsid w:val="00D156A1"/>
    <w:rsid w:val="00D17994"/>
    <w:rsid w:val="00D20A4A"/>
    <w:rsid w:val="00D2369E"/>
    <w:rsid w:val="00D25150"/>
    <w:rsid w:val="00D310FB"/>
    <w:rsid w:val="00D3208A"/>
    <w:rsid w:val="00D3333F"/>
    <w:rsid w:val="00D34327"/>
    <w:rsid w:val="00D34C82"/>
    <w:rsid w:val="00D368C4"/>
    <w:rsid w:val="00D369B7"/>
    <w:rsid w:val="00D41E71"/>
    <w:rsid w:val="00D42BD1"/>
    <w:rsid w:val="00D43EF8"/>
    <w:rsid w:val="00D45F4B"/>
    <w:rsid w:val="00D47BCB"/>
    <w:rsid w:val="00D50A03"/>
    <w:rsid w:val="00D5759C"/>
    <w:rsid w:val="00D6401F"/>
    <w:rsid w:val="00D666F9"/>
    <w:rsid w:val="00D66FC7"/>
    <w:rsid w:val="00D7041E"/>
    <w:rsid w:val="00D71AC1"/>
    <w:rsid w:val="00D71FFD"/>
    <w:rsid w:val="00D72A03"/>
    <w:rsid w:val="00D737FC"/>
    <w:rsid w:val="00D759A8"/>
    <w:rsid w:val="00D762B0"/>
    <w:rsid w:val="00D80087"/>
    <w:rsid w:val="00D8127C"/>
    <w:rsid w:val="00D8450B"/>
    <w:rsid w:val="00D86F1F"/>
    <w:rsid w:val="00D90845"/>
    <w:rsid w:val="00D95CC3"/>
    <w:rsid w:val="00D97DAB"/>
    <w:rsid w:val="00DA15FC"/>
    <w:rsid w:val="00DA1B7A"/>
    <w:rsid w:val="00DA63D0"/>
    <w:rsid w:val="00DB0099"/>
    <w:rsid w:val="00DB0543"/>
    <w:rsid w:val="00DB12BE"/>
    <w:rsid w:val="00DB1F69"/>
    <w:rsid w:val="00DB227B"/>
    <w:rsid w:val="00DB4AA1"/>
    <w:rsid w:val="00DB7232"/>
    <w:rsid w:val="00DC06E3"/>
    <w:rsid w:val="00DC225D"/>
    <w:rsid w:val="00DC5F18"/>
    <w:rsid w:val="00DD3F95"/>
    <w:rsid w:val="00DD51D0"/>
    <w:rsid w:val="00DD5790"/>
    <w:rsid w:val="00DD7544"/>
    <w:rsid w:val="00DE225A"/>
    <w:rsid w:val="00DE31DF"/>
    <w:rsid w:val="00DE3759"/>
    <w:rsid w:val="00DE3B91"/>
    <w:rsid w:val="00DE3E0E"/>
    <w:rsid w:val="00DE4046"/>
    <w:rsid w:val="00DE40F4"/>
    <w:rsid w:val="00DE465D"/>
    <w:rsid w:val="00DE6FD1"/>
    <w:rsid w:val="00DE7E50"/>
    <w:rsid w:val="00DF04C1"/>
    <w:rsid w:val="00DF4499"/>
    <w:rsid w:val="00DF492A"/>
    <w:rsid w:val="00DF4F44"/>
    <w:rsid w:val="00DF7215"/>
    <w:rsid w:val="00E01EF5"/>
    <w:rsid w:val="00E06712"/>
    <w:rsid w:val="00E06977"/>
    <w:rsid w:val="00E0785B"/>
    <w:rsid w:val="00E10CDA"/>
    <w:rsid w:val="00E11718"/>
    <w:rsid w:val="00E11DDA"/>
    <w:rsid w:val="00E14005"/>
    <w:rsid w:val="00E15E6C"/>
    <w:rsid w:val="00E15F73"/>
    <w:rsid w:val="00E278F9"/>
    <w:rsid w:val="00E31504"/>
    <w:rsid w:val="00E31D5C"/>
    <w:rsid w:val="00E40F27"/>
    <w:rsid w:val="00E40F38"/>
    <w:rsid w:val="00E4142C"/>
    <w:rsid w:val="00E416A7"/>
    <w:rsid w:val="00E41A69"/>
    <w:rsid w:val="00E439EE"/>
    <w:rsid w:val="00E458D7"/>
    <w:rsid w:val="00E47C9B"/>
    <w:rsid w:val="00E47DB0"/>
    <w:rsid w:val="00E51253"/>
    <w:rsid w:val="00E52A82"/>
    <w:rsid w:val="00E53003"/>
    <w:rsid w:val="00E54DB7"/>
    <w:rsid w:val="00E56B2B"/>
    <w:rsid w:val="00E56D8D"/>
    <w:rsid w:val="00E61DA6"/>
    <w:rsid w:val="00E64C04"/>
    <w:rsid w:val="00E660B6"/>
    <w:rsid w:val="00E6790C"/>
    <w:rsid w:val="00E7179C"/>
    <w:rsid w:val="00E73339"/>
    <w:rsid w:val="00E747E3"/>
    <w:rsid w:val="00E7774B"/>
    <w:rsid w:val="00E8011A"/>
    <w:rsid w:val="00E801C6"/>
    <w:rsid w:val="00E8043D"/>
    <w:rsid w:val="00E80442"/>
    <w:rsid w:val="00E81548"/>
    <w:rsid w:val="00E871AA"/>
    <w:rsid w:val="00E91F26"/>
    <w:rsid w:val="00E91FB4"/>
    <w:rsid w:val="00E93FE3"/>
    <w:rsid w:val="00E942F6"/>
    <w:rsid w:val="00E94EFF"/>
    <w:rsid w:val="00EA0657"/>
    <w:rsid w:val="00EA351B"/>
    <w:rsid w:val="00EA4B14"/>
    <w:rsid w:val="00EA7A71"/>
    <w:rsid w:val="00EB0EAC"/>
    <w:rsid w:val="00EB2BF8"/>
    <w:rsid w:val="00EB2FBD"/>
    <w:rsid w:val="00EB3246"/>
    <w:rsid w:val="00EB4877"/>
    <w:rsid w:val="00EB52B8"/>
    <w:rsid w:val="00EB7769"/>
    <w:rsid w:val="00EC3848"/>
    <w:rsid w:val="00ED15D7"/>
    <w:rsid w:val="00ED1C1F"/>
    <w:rsid w:val="00ED2948"/>
    <w:rsid w:val="00ED3052"/>
    <w:rsid w:val="00ED6F18"/>
    <w:rsid w:val="00EE2C0E"/>
    <w:rsid w:val="00EE4536"/>
    <w:rsid w:val="00EE7296"/>
    <w:rsid w:val="00EE7461"/>
    <w:rsid w:val="00EE74F4"/>
    <w:rsid w:val="00EE7670"/>
    <w:rsid w:val="00EE79DA"/>
    <w:rsid w:val="00EF0C51"/>
    <w:rsid w:val="00EF0E53"/>
    <w:rsid w:val="00EF19D3"/>
    <w:rsid w:val="00EF2910"/>
    <w:rsid w:val="00EF67FC"/>
    <w:rsid w:val="00EF7B4A"/>
    <w:rsid w:val="00F026D5"/>
    <w:rsid w:val="00F02C86"/>
    <w:rsid w:val="00F052BE"/>
    <w:rsid w:val="00F067BC"/>
    <w:rsid w:val="00F07CA6"/>
    <w:rsid w:val="00F12786"/>
    <w:rsid w:val="00F13F55"/>
    <w:rsid w:val="00F178B2"/>
    <w:rsid w:val="00F2025F"/>
    <w:rsid w:val="00F20CE2"/>
    <w:rsid w:val="00F22789"/>
    <w:rsid w:val="00F23FD9"/>
    <w:rsid w:val="00F24E1A"/>
    <w:rsid w:val="00F26B71"/>
    <w:rsid w:val="00F30748"/>
    <w:rsid w:val="00F33A46"/>
    <w:rsid w:val="00F35784"/>
    <w:rsid w:val="00F3669C"/>
    <w:rsid w:val="00F3672A"/>
    <w:rsid w:val="00F373E4"/>
    <w:rsid w:val="00F40191"/>
    <w:rsid w:val="00F40DD8"/>
    <w:rsid w:val="00F43F43"/>
    <w:rsid w:val="00F45D25"/>
    <w:rsid w:val="00F51712"/>
    <w:rsid w:val="00F54587"/>
    <w:rsid w:val="00F54CDF"/>
    <w:rsid w:val="00F54E1D"/>
    <w:rsid w:val="00F5509C"/>
    <w:rsid w:val="00F558AD"/>
    <w:rsid w:val="00F5716B"/>
    <w:rsid w:val="00F610C6"/>
    <w:rsid w:val="00F6141E"/>
    <w:rsid w:val="00F61DD9"/>
    <w:rsid w:val="00F6740D"/>
    <w:rsid w:val="00F67496"/>
    <w:rsid w:val="00F70663"/>
    <w:rsid w:val="00F74983"/>
    <w:rsid w:val="00F75386"/>
    <w:rsid w:val="00F75439"/>
    <w:rsid w:val="00F759A4"/>
    <w:rsid w:val="00F7636A"/>
    <w:rsid w:val="00F77609"/>
    <w:rsid w:val="00F82B3E"/>
    <w:rsid w:val="00F853E0"/>
    <w:rsid w:val="00F869D1"/>
    <w:rsid w:val="00F87A1E"/>
    <w:rsid w:val="00F9055E"/>
    <w:rsid w:val="00F90C7D"/>
    <w:rsid w:val="00F930BC"/>
    <w:rsid w:val="00F97F06"/>
    <w:rsid w:val="00FA3607"/>
    <w:rsid w:val="00FA6D69"/>
    <w:rsid w:val="00FA76AE"/>
    <w:rsid w:val="00FB2018"/>
    <w:rsid w:val="00FB4F2F"/>
    <w:rsid w:val="00FB52A5"/>
    <w:rsid w:val="00FB55A8"/>
    <w:rsid w:val="00FB6617"/>
    <w:rsid w:val="00FC0951"/>
    <w:rsid w:val="00FC3890"/>
    <w:rsid w:val="00FC525D"/>
    <w:rsid w:val="00FC63CD"/>
    <w:rsid w:val="00FD0E12"/>
    <w:rsid w:val="00FD28A5"/>
    <w:rsid w:val="00FD43AE"/>
    <w:rsid w:val="00FD5C1A"/>
    <w:rsid w:val="00FD6BF1"/>
    <w:rsid w:val="00FD770D"/>
    <w:rsid w:val="00FD7A9C"/>
    <w:rsid w:val="00FE109D"/>
    <w:rsid w:val="00FE2DB8"/>
    <w:rsid w:val="00FE6824"/>
    <w:rsid w:val="00FF0F44"/>
    <w:rsid w:val="00FF154B"/>
    <w:rsid w:val="00FF210A"/>
    <w:rsid w:val="00FF3C2F"/>
    <w:rsid w:val="00FF3DB9"/>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1149EB"/>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516151"/>
    <w:rsid w:val="35A4402B"/>
    <w:rsid w:val="35EC6FDC"/>
    <w:rsid w:val="361E0830"/>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8"/>
    <w:qFormat/>
    <w:uiPriority w:val="0"/>
    <w:pPr>
      <w:keepNext/>
      <w:outlineLvl w:val="0"/>
    </w:pPr>
    <w:rPr>
      <w:sz w:val="24"/>
    </w:rPr>
  </w:style>
  <w:style w:type="paragraph" w:styleId="3">
    <w:name w:val="heading 2"/>
    <w:basedOn w:val="2"/>
    <w:next w:val="1"/>
    <w:qFormat/>
    <w:uiPriority w:val="0"/>
    <w:pPr>
      <w:spacing w:before="240" w:after="60"/>
      <w:outlineLvl w:val="1"/>
    </w:pPr>
    <w:rPr>
      <w:b/>
      <w:i/>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6"/>
    <w:semiHidden/>
    <w:qFormat/>
    <w:uiPriority w:val="0"/>
  </w:style>
  <w:style w:type="paragraph" w:styleId="7">
    <w:name w:val="Body Text"/>
    <w:basedOn w:val="1"/>
    <w:link w:val="37"/>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4"/>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5"/>
    <w:qFormat/>
    <w:uiPriority w:val="0"/>
  </w:style>
  <w:style w:type="paragraph" w:styleId="14">
    <w:name w:val="Normal (Web)"/>
    <w:basedOn w:val="1"/>
    <w:unhideWhenUsed/>
    <w:qFormat/>
    <w:uiPriority w:val="99"/>
    <w:pPr>
      <w:widowControl/>
      <w:spacing w:before="100" w:beforeAutospacing="1" w:after="100" w:afterAutospacing="1" w:line="240" w:lineRule="auto"/>
      <w:jc w:val="left"/>
    </w:pPr>
    <w:rPr>
      <w:rFonts w:ascii="Times New Roman" w:hAnsi="Times New Roman" w:eastAsiaTheme="minorEastAsia"/>
      <w:sz w:val="24"/>
      <w:szCs w:val="24"/>
      <w:lang w:val="en-US" w:eastAsia="zh-CN"/>
    </w:rPr>
  </w:style>
  <w:style w:type="paragraph" w:styleId="15">
    <w:name w:val="annotation subject"/>
    <w:basedOn w:val="6"/>
    <w:next w:val="6"/>
    <w:semiHidden/>
    <w:qFormat/>
    <w:uiPriority w:val="0"/>
    <w:rPr>
      <w:b/>
      <w:bCs/>
    </w:rPr>
  </w:style>
  <w:style w:type="table" w:styleId="17">
    <w:name w:val="Table Grid"/>
    <w:basedOn w:val="16"/>
    <w:qFormat/>
    <w:uiPriority w:val="0"/>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semiHidden/>
    <w:qFormat/>
    <w:uiPriority w:val="0"/>
    <w:rPr>
      <w:sz w:val="16"/>
      <w:szCs w:val="16"/>
    </w:rPr>
  </w:style>
  <w:style w:type="character" w:styleId="22">
    <w:name w:val="footnote reference"/>
    <w:qFormat/>
    <w:uiPriority w:val="0"/>
    <w:rPr>
      <w:vertAlign w:val="superscript"/>
    </w:rPr>
  </w:style>
  <w:style w:type="paragraph" w:customStyle="1" w:styleId="23">
    <w:name w:val="B1"/>
    <w:basedOn w:val="12"/>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4">
    <w:name w:val="WB table head"/>
    <w:basedOn w:val="25"/>
    <w:qFormat/>
    <w:uiPriority w:val="0"/>
    <w:pPr>
      <w:jc w:val="center"/>
    </w:pPr>
    <w:rPr>
      <w:b/>
    </w:rPr>
  </w:style>
  <w:style w:type="paragraph" w:customStyle="1" w:styleId="25">
    <w:name w:val="WB table txt"/>
    <w:basedOn w:val="1"/>
    <w:qFormat/>
    <w:uiPriority w:val="0"/>
    <w:pPr>
      <w:widowControl/>
      <w:spacing w:before="120" w:after="0" w:line="240" w:lineRule="auto"/>
      <w:jc w:val="left"/>
    </w:pPr>
    <w:rPr>
      <w:color w:val="000000"/>
      <w:sz w:val="18"/>
    </w:rPr>
  </w:style>
  <w:style w:type="paragraph" w:customStyle="1" w:styleId="26">
    <w:name w:val="TH"/>
    <w:basedOn w:val="1"/>
    <w:link w:val="4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7">
    <w:name w:val="TAH"/>
    <w:basedOn w:val="28"/>
    <w:qFormat/>
    <w:uiPriority w:val="0"/>
    <w:rPr>
      <w:b/>
    </w:rPr>
  </w:style>
  <w:style w:type="paragraph" w:customStyle="1" w:styleId="28">
    <w:name w:val="TAC"/>
    <w:basedOn w:val="1"/>
    <w:qFormat/>
    <w:uiPriority w:val="0"/>
    <w:pPr>
      <w:keepNext/>
      <w:keepLines/>
      <w:widowControl/>
      <w:spacing w:after="0" w:line="240" w:lineRule="auto"/>
      <w:jc w:val="center"/>
    </w:pPr>
  </w:style>
  <w:style w:type="paragraph" w:styleId="29">
    <w:name w:val="List Paragraph"/>
    <w:basedOn w:val="1"/>
    <w:qFormat/>
    <w:uiPriority w:val="34"/>
    <w:pPr>
      <w:ind w:left="720"/>
      <w:contextualSpacing/>
      <w:jc w:val="left"/>
    </w:pPr>
    <w:rPr>
      <w:sz w:val="22"/>
    </w:rPr>
  </w:style>
  <w:style w:type="paragraph" w:customStyle="1" w:styleId="30">
    <w:name w:val="Arial"/>
    <w:basedOn w:val="1"/>
    <w:qFormat/>
    <w:uiPriority w:val="0"/>
    <w:rPr>
      <w:rFonts w:ascii="Times New Roman" w:hAnsi="Times New Roman"/>
    </w:rPr>
  </w:style>
  <w:style w:type="paragraph" w:customStyle="1" w:styleId="31">
    <w:name w:val="TAL"/>
    <w:basedOn w:val="1"/>
    <w:qFormat/>
    <w:uiPriority w:val="0"/>
    <w:pPr>
      <w:keepNext/>
      <w:keepLines/>
      <w:widowControl/>
      <w:spacing w:after="0" w:line="240" w:lineRule="auto"/>
      <w:jc w:val="left"/>
    </w:pPr>
    <w:rPr>
      <w:sz w:val="18"/>
    </w:rPr>
  </w:style>
  <w:style w:type="paragraph" w:customStyle="1" w:styleId="32">
    <w:name w:val="Heading"/>
    <w:basedOn w:val="1"/>
    <w:qFormat/>
    <w:uiPriority w:val="0"/>
    <w:pPr>
      <w:ind w:left="1260" w:hanging="551"/>
    </w:pPr>
    <w:rPr>
      <w:b/>
    </w:rPr>
  </w:style>
  <w:style w:type="paragraph" w:customStyle="1" w:styleId="33">
    <w:name w:val="EX"/>
    <w:basedOn w:val="1"/>
    <w:qFormat/>
    <w:uiPriority w:val="0"/>
    <w:pPr>
      <w:keepLines/>
      <w:widowControl/>
      <w:spacing w:after="180" w:line="240" w:lineRule="auto"/>
      <w:ind w:left="1702" w:hanging="1418"/>
    </w:pPr>
    <w:rPr>
      <w:rFonts w:ascii="Times New Roman" w:hAnsi="Times New Roman"/>
    </w:rPr>
  </w:style>
  <w:style w:type="character" w:customStyle="1" w:styleId="34">
    <w:name w:val="页眉 字符"/>
    <w:link w:val="10"/>
    <w:qFormat/>
    <w:uiPriority w:val="0"/>
    <w:rPr>
      <w:rFonts w:ascii="Arial" w:hAnsi="Arial"/>
      <w:lang w:val="en-GB"/>
    </w:rPr>
  </w:style>
  <w:style w:type="character" w:customStyle="1" w:styleId="35">
    <w:name w:val="脚注文本 字符"/>
    <w:link w:val="13"/>
    <w:qFormat/>
    <w:uiPriority w:val="0"/>
    <w:rPr>
      <w:rFonts w:ascii="Arial" w:hAnsi="Arial"/>
      <w:lang w:eastAsia="en-US"/>
    </w:rPr>
  </w:style>
  <w:style w:type="character" w:customStyle="1" w:styleId="36">
    <w:name w:val="批注文字 字符"/>
    <w:link w:val="6"/>
    <w:semiHidden/>
    <w:qFormat/>
    <w:uiPriority w:val="0"/>
    <w:rPr>
      <w:rFonts w:ascii="Arial" w:hAnsi="Arial"/>
      <w:lang w:eastAsia="en-US"/>
    </w:rPr>
  </w:style>
  <w:style w:type="character" w:customStyle="1" w:styleId="37">
    <w:name w:val="正文文本 字符"/>
    <w:link w:val="7"/>
    <w:qFormat/>
    <w:uiPriority w:val="0"/>
    <w:rPr>
      <w:rFonts w:eastAsia="宋体"/>
      <w:lang w:val="en-GB" w:eastAsia="en-US"/>
    </w:rPr>
  </w:style>
  <w:style w:type="character" w:customStyle="1" w:styleId="38">
    <w:name w:val="标题 1 字符"/>
    <w:link w:val="2"/>
    <w:qFormat/>
    <w:uiPriority w:val="0"/>
    <w:rPr>
      <w:rFonts w:ascii="Arial" w:hAnsi="Arial"/>
      <w:sz w:val="24"/>
      <w:lang w:val="en-GB" w:eastAsia="en-US"/>
    </w:rPr>
  </w:style>
  <w:style w:type="paragraph" w:customStyle="1" w:styleId="39">
    <w:name w:val="TF"/>
    <w:basedOn w:val="1"/>
    <w:link w:val="43"/>
    <w:qFormat/>
    <w:uiPriority w:val="0"/>
    <w:pPr>
      <w:keepLines/>
      <w:widowControl/>
      <w:spacing w:after="240" w:line="240" w:lineRule="auto"/>
      <w:jc w:val="center"/>
    </w:pPr>
    <w:rPr>
      <w:b/>
    </w:rPr>
  </w:style>
  <w:style w:type="table" w:customStyle="1" w:styleId="40">
    <w:name w:val="List Table 6 Colorful - Accent 31"/>
    <w:basedOn w:val="16"/>
    <w:qFormat/>
    <w:uiPriority w:val="51"/>
    <w:rPr>
      <w:rFonts w:eastAsia="Times New Roman"/>
      <w:color w:val="77933C" w:themeColor="accent3" w:themeShade="BF"/>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41">
    <w:name w:val="TH Char"/>
    <w:link w:val="26"/>
    <w:qFormat/>
    <w:locked/>
    <w:uiPriority w:val="0"/>
    <w:rPr>
      <w:rFonts w:ascii="Arial" w:hAnsi="Arial" w:eastAsia="Times New Roman"/>
      <w:b/>
      <w:lang w:eastAsia="en-US"/>
    </w:rPr>
  </w:style>
  <w:style w:type="paragraph" w:customStyle="1" w:styleId="42">
    <w:name w:val="CR Cover Page"/>
    <w:qFormat/>
    <w:uiPriority w:val="0"/>
    <w:pPr>
      <w:spacing w:after="120"/>
    </w:pPr>
    <w:rPr>
      <w:rFonts w:ascii="Arial" w:hAnsi="Arial" w:eastAsia="Times New Roman" w:cs="Times New Roman"/>
      <w:lang w:val="en-GB" w:eastAsia="en-US" w:bidi="ar-SA"/>
    </w:rPr>
  </w:style>
  <w:style w:type="character" w:customStyle="1" w:styleId="43">
    <w:name w:val="TF Char"/>
    <w:link w:val="39"/>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Ericsson</Company>
  <Pages>4</Pages>
  <Words>1326</Words>
  <Characters>7559</Characters>
  <Lines>62</Lines>
  <Paragraphs>17</Paragraphs>
  <TotalTime>7</TotalTime>
  <ScaleCrop>false</ScaleCrop>
  <LinksUpToDate>false</LinksUpToDate>
  <CharactersWithSpaces>8868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2023-03-13T02:41:00Z</dcterms:created>
  <dc:creator>Maurice Pope</dc:creator>
  <cp:lastModifiedBy>CMCC-Xu Jiayi</cp:lastModifiedBy>
  <cp:lastPrinted>2011-02-15T21:19:00Z</cp:lastPrinted>
  <dcterms:modified xsi:type="dcterms:W3CDTF">2023-03-27T02:42:31Z</dcterms:modified>
  <dc:title>Candidate Convenor for 3GPP Systems Aspects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(3)7xkie2V5prWx1N24N9XWDufOQQbCaa6mGmtNT69xbD8zgvOpFvWdVDD9mnKrtDg86eUOQ5vw
lGPspv+/GUsJd4v5C1HkSajM7NsQdIPNufuTURAbttbYNlHAoutu1E65GH+M1ZnhgkAji7tG
+qEY1vSXJF+1BKKPh8PRUI0MWD0BUUL3oH8O5E1rafus5pxZSUraFtUatvC6Y7rb0Td+jf9i
/ruZn24OLX2dMLKWD7</vt:lpwstr>
  </property>
  <property fmtid="{D5CDD505-2E9C-101B-9397-08002B2CF9AE}" pid="3" name="_2015_ms_pID_7253431">
    <vt:lpwstr>UPJNjnKDyIcIR4ACOhx02f8XPinps40O72ISCzccXBZgVu9CBh/HW5
0TF+rGarjWx6WOnNdvtMNXXFmbKJBcnLI3OPL6eyTcAJ29FML4W0gDgGg+dJHYA5U5+pyNGk
KFNNIyoh4PL9eYHUYcq1+IDYHG1bccTEhrSg0dpIRDuuIyegtlZm8XoFT35YwXuRgH3gxYBU
GmDThussUBxEF1S9B2WAaUQTMLtRA8G/1Us6</vt:lpwstr>
  </property>
  <property fmtid="{D5CDD505-2E9C-101B-9397-08002B2CF9AE}" pid="4" name="_2015_ms_pID_7253432">
    <vt:lpwstr>rw==</vt:lpwstr>
  </property>
  <property fmtid="{D5CDD505-2E9C-101B-9397-08002B2CF9AE}" pid="5" name="KSOProductBuildVer">
    <vt:lpwstr>2052-11.8.2.11813</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1678675068</vt:lpwstr>
  </property>
</Properties>
</file>